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1CE" w:rsidRDefault="002A3916">
      <w:pPr>
        <w:snapToGrid w:val="0"/>
        <w:spacing w:line="500" w:lineRule="exact"/>
        <w:jc w:val="center"/>
        <w:outlineLvl w:val="0"/>
        <w:rPr>
          <w:rFonts w:asciiTheme="minorEastAsia" w:hAnsiTheme="minorEastAsia" w:cstheme="minorEastAsia"/>
          <w:b/>
          <w:bCs/>
          <w:color w:val="000000" w:themeColor="text1"/>
          <w:sz w:val="32"/>
          <w:szCs w:val="32"/>
        </w:rPr>
      </w:pPr>
      <w:r>
        <w:rPr>
          <w:rFonts w:cs="Times New Roman" w:hint="eastAsia"/>
          <w:b/>
          <w:bCs/>
          <w:iCs/>
          <w:color w:val="000000" w:themeColor="text1"/>
          <w:sz w:val="32"/>
          <w:szCs w:val="32"/>
          <w:shd w:val="clear" w:color="auto" w:fill="FFFFFF" w:themeFill="background1"/>
        </w:rPr>
        <w:t>中国高校产学研</w:t>
      </w:r>
      <w:r>
        <w:rPr>
          <w:rFonts w:asciiTheme="minorEastAsia" w:hAnsiTheme="minorEastAsia" w:cstheme="minorEastAsia" w:hint="eastAsia"/>
          <w:b/>
          <w:bCs/>
          <w:iCs/>
          <w:color w:val="000000" w:themeColor="text1"/>
          <w:sz w:val="32"/>
          <w:szCs w:val="32"/>
          <w:shd w:val="clear" w:color="auto" w:fill="FFFFFF" w:themeFill="background1"/>
        </w:rPr>
        <w:t>创新基金-讯飞智元高校</w:t>
      </w:r>
      <w:r>
        <w:rPr>
          <w:rFonts w:asciiTheme="minorEastAsia" w:hAnsiTheme="minorEastAsia" w:cstheme="minorEastAsia" w:hint="eastAsia"/>
          <w:b/>
          <w:bCs/>
          <w:color w:val="000000" w:themeColor="text1"/>
          <w:sz w:val="32"/>
          <w:szCs w:val="32"/>
          <w:shd w:val="clear" w:color="auto" w:fill="FFFFFF" w:themeFill="background1"/>
        </w:rPr>
        <w:t>数字化转型</w:t>
      </w:r>
      <w:r>
        <w:rPr>
          <w:rFonts w:asciiTheme="minorEastAsia" w:hAnsiTheme="minorEastAsia" w:cstheme="minorEastAsia" w:hint="eastAsia"/>
          <w:b/>
          <w:bCs/>
          <w:color w:val="000000" w:themeColor="text1"/>
          <w:sz w:val="32"/>
          <w:szCs w:val="32"/>
        </w:rPr>
        <w:t>创新</w:t>
      </w:r>
    </w:p>
    <w:p w:rsidR="009F41CE" w:rsidRDefault="002A3916">
      <w:pPr>
        <w:snapToGrid w:val="0"/>
        <w:spacing w:afterLines="50" w:after="156" w:line="500" w:lineRule="exact"/>
        <w:jc w:val="center"/>
        <w:outlineLvl w:val="0"/>
        <w:rPr>
          <w:rFonts w:asciiTheme="minorEastAsia" w:hAnsiTheme="minorEastAsia" w:cstheme="minorEastAsia"/>
          <w:b/>
          <w:bCs/>
          <w:iCs/>
          <w:color w:val="000000" w:themeColor="text1"/>
          <w:sz w:val="32"/>
          <w:szCs w:val="32"/>
        </w:rPr>
      </w:pPr>
      <w:r>
        <w:rPr>
          <w:rFonts w:asciiTheme="minorEastAsia" w:hAnsiTheme="minorEastAsia" w:cstheme="minorEastAsia" w:hint="eastAsia"/>
          <w:b/>
          <w:bCs/>
          <w:iCs/>
          <w:color w:val="000000" w:themeColor="text1"/>
          <w:sz w:val="32"/>
          <w:szCs w:val="32"/>
        </w:rPr>
        <w:t>研究专项申请指南说明</w:t>
      </w:r>
    </w:p>
    <w:p w:rsidR="009F41CE" w:rsidRDefault="002A3916">
      <w:pPr>
        <w:snapToGrid w:val="0"/>
        <w:spacing w:line="480" w:lineRule="exact"/>
        <w:ind w:firstLineChars="200" w:firstLine="480"/>
        <w:outlineLvl w:val="0"/>
        <w:rPr>
          <w:rFonts w:asciiTheme="minorEastAsia" w:hAnsiTheme="minorEastAsia"/>
          <w:color w:val="000000" w:themeColor="text1"/>
          <w:sz w:val="24"/>
        </w:rPr>
      </w:pPr>
      <w:r>
        <w:rPr>
          <w:rFonts w:ascii="宋体" w:hAnsi="宋体" w:hint="eastAsia"/>
          <w:sz w:val="24"/>
        </w:rPr>
        <w:t>根据 《关于申报2023年中国高校产学研创新基金的通知》(教科发中心函〔2023〕3号)的相关要求，</w:t>
      </w:r>
      <w:r>
        <w:rPr>
          <w:rFonts w:asciiTheme="minorEastAsia" w:hAnsiTheme="minorEastAsia" w:hint="eastAsia"/>
          <w:color w:val="000000" w:themeColor="text1"/>
          <w:sz w:val="24"/>
        </w:rPr>
        <w:t>教育部高等学校科学研究发展中心与讯飞智元信息科技有限公司联合设立“中国高校产学研创新基金-讯飞智元高校数字化转型创新研究专项”，</w:t>
      </w:r>
      <w:r>
        <w:rPr>
          <w:rFonts w:asciiTheme="minorEastAsia" w:hAnsiTheme="minorEastAsia" w:hint="eastAsia"/>
          <w:color w:val="000000" w:themeColor="text1"/>
          <w:sz w:val="24"/>
          <w:shd w:val="clear" w:color="auto" w:fill="FFFFFF" w:themeFill="background1"/>
        </w:rPr>
        <w:t>支持高校在</w:t>
      </w:r>
      <w:r>
        <w:rPr>
          <w:rFonts w:asciiTheme="minorEastAsia" w:hAnsiTheme="minorEastAsia" w:cs="Times New Roman"/>
          <w:color w:val="000000" w:themeColor="text1"/>
          <w:sz w:val="24"/>
          <w:shd w:val="clear" w:color="auto" w:fill="FFFFFF" w:themeFill="background1"/>
        </w:rPr>
        <w:t>促进信息技术与</w:t>
      </w:r>
      <w:r>
        <w:rPr>
          <w:rFonts w:asciiTheme="minorEastAsia" w:hAnsiTheme="minorEastAsia" w:cs="Times New Roman" w:hint="eastAsia"/>
          <w:color w:val="000000" w:themeColor="text1"/>
          <w:sz w:val="24"/>
          <w:shd w:val="clear" w:color="auto" w:fill="FFFFFF" w:themeFill="background1"/>
        </w:rPr>
        <w:t>教学、科研、管理等工作的全方位深度融合</w:t>
      </w:r>
      <w:r>
        <w:rPr>
          <w:rFonts w:asciiTheme="minorEastAsia" w:hAnsiTheme="minorEastAsia" w:cs="Times New Roman"/>
          <w:color w:val="000000" w:themeColor="text1"/>
          <w:sz w:val="24"/>
        </w:rPr>
        <w:t>，提升</w:t>
      </w:r>
      <w:r>
        <w:rPr>
          <w:rFonts w:asciiTheme="minorEastAsia" w:hAnsiTheme="minorEastAsia" w:cs="Times New Roman" w:hint="eastAsia"/>
          <w:color w:val="000000" w:themeColor="text1"/>
          <w:sz w:val="24"/>
        </w:rPr>
        <w:t>人工智能</w:t>
      </w:r>
      <w:r>
        <w:rPr>
          <w:rFonts w:asciiTheme="minorEastAsia" w:hAnsiTheme="minorEastAsia" w:cs="Times New Roman"/>
          <w:color w:val="000000" w:themeColor="text1"/>
          <w:sz w:val="24"/>
        </w:rPr>
        <w:t>创新人才培养质量，加快高校</w:t>
      </w:r>
      <w:r>
        <w:rPr>
          <w:rFonts w:asciiTheme="minorEastAsia" w:hAnsiTheme="minorEastAsia" w:cs="Times New Roman" w:hint="eastAsia"/>
          <w:color w:val="000000" w:themeColor="text1"/>
          <w:sz w:val="24"/>
        </w:rPr>
        <w:t>人工智能</w:t>
      </w:r>
      <w:r>
        <w:rPr>
          <w:rFonts w:asciiTheme="minorEastAsia" w:hAnsiTheme="minorEastAsia" w:cs="Times New Roman"/>
          <w:color w:val="000000" w:themeColor="text1"/>
          <w:sz w:val="24"/>
        </w:rPr>
        <w:t>创新型应用成果的产业化</w:t>
      </w:r>
      <w:r>
        <w:rPr>
          <w:rFonts w:asciiTheme="minorEastAsia" w:hAnsiTheme="minorEastAsia" w:hint="eastAsia"/>
          <w:color w:val="000000" w:themeColor="text1"/>
          <w:sz w:val="24"/>
        </w:rPr>
        <w:t>等领域的科研和教学改革创新研究，积极响应教育数字化战略行动，推动实现教育数字化转型。</w:t>
      </w:r>
    </w:p>
    <w:p w:rsidR="009F41CE" w:rsidRDefault="002A3916">
      <w:pPr>
        <w:pStyle w:val="2"/>
        <w:numPr>
          <w:ilvl w:val="0"/>
          <w:numId w:val="0"/>
        </w:numPr>
        <w:snapToGrid w:val="0"/>
        <w:spacing w:beforeLines="0" w:line="480" w:lineRule="exact"/>
        <w:ind w:firstLineChars="200" w:firstLine="560"/>
        <w:contextualSpacing w:val="0"/>
      </w:pPr>
      <w:r>
        <w:rPr>
          <w:rFonts w:hint="eastAsia"/>
        </w:rPr>
        <w:t>一、课题说明</w:t>
      </w:r>
    </w:p>
    <w:p w:rsidR="009F41CE" w:rsidRDefault="002A3916">
      <w:pPr>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1.“讯飞智元高校数字化转型创新研究专项”旨在促进</w:t>
      </w:r>
      <w:r>
        <w:rPr>
          <w:rFonts w:ascii="宋体" w:eastAsia="宋体" w:hAnsi="宋体"/>
          <w:color w:val="000000" w:themeColor="text1"/>
          <w:sz w:val="24"/>
        </w:rPr>
        <w:t>高校将</w:t>
      </w:r>
      <w:r>
        <w:rPr>
          <w:rFonts w:ascii="宋体" w:eastAsia="宋体" w:hAnsi="宋体" w:hint="eastAsia"/>
          <w:color w:val="000000" w:themeColor="text1"/>
          <w:sz w:val="24"/>
        </w:rPr>
        <w:t>人工智能、大数据等新一代信息技术与人才培养、实践实训、协同创新、数字化转型等场景深度融合，推进教育数字化转型，探索新阶段下人才培养的新模式。</w:t>
      </w:r>
    </w:p>
    <w:p w:rsidR="009F41CE" w:rsidRDefault="002A3916">
      <w:pPr>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2.“讯飞智元高校数字化转型创新研究专项”的</w:t>
      </w:r>
      <w:r>
        <w:rPr>
          <w:rFonts w:ascii="宋体" w:eastAsia="宋体" w:hAnsi="宋体" w:hint="eastAsia"/>
          <w:color w:val="000000" w:themeColor="text1"/>
          <w:kern w:val="24"/>
          <w:sz w:val="24"/>
        </w:rPr>
        <w:t>申请截止时间为202</w:t>
      </w:r>
      <w:r>
        <w:rPr>
          <w:rFonts w:ascii="宋体" w:eastAsia="宋体" w:hAnsi="宋体"/>
          <w:color w:val="000000" w:themeColor="text1"/>
          <w:kern w:val="24"/>
          <w:sz w:val="24"/>
        </w:rPr>
        <w:t>4</w:t>
      </w:r>
      <w:r>
        <w:rPr>
          <w:rFonts w:ascii="宋体" w:eastAsia="宋体" w:hAnsi="宋体" w:hint="eastAsia"/>
          <w:color w:val="000000" w:themeColor="text1"/>
          <w:kern w:val="24"/>
          <w:sz w:val="24"/>
        </w:rPr>
        <w:t>年</w:t>
      </w:r>
      <w:r>
        <w:rPr>
          <w:rFonts w:ascii="宋体" w:eastAsia="宋体" w:hAnsi="宋体"/>
          <w:color w:val="000000" w:themeColor="text1"/>
          <w:kern w:val="24"/>
          <w:sz w:val="24"/>
        </w:rPr>
        <w:t>1</w:t>
      </w:r>
      <w:r>
        <w:rPr>
          <w:rFonts w:ascii="宋体" w:eastAsia="宋体" w:hAnsi="宋体" w:hint="eastAsia"/>
          <w:color w:val="000000" w:themeColor="text1"/>
          <w:kern w:val="24"/>
          <w:sz w:val="24"/>
        </w:rPr>
        <w:t>月</w:t>
      </w:r>
      <w:r>
        <w:rPr>
          <w:rFonts w:ascii="宋体" w:eastAsia="宋体" w:hAnsi="宋体"/>
          <w:color w:val="000000" w:themeColor="text1"/>
          <w:kern w:val="24"/>
          <w:sz w:val="24"/>
        </w:rPr>
        <w:t>5</w:t>
      </w:r>
      <w:r>
        <w:rPr>
          <w:rFonts w:ascii="宋体" w:eastAsia="宋体" w:hAnsi="宋体" w:hint="eastAsia"/>
          <w:color w:val="000000" w:themeColor="text1"/>
          <w:kern w:val="24"/>
          <w:sz w:val="24"/>
        </w:rPr>
        <w:t>日。</w:t>
      </w:r>
      <w:r>
        <w:rPr>
          <w:rFonts w:ascii="宋体" w:eastAsia="宋体" w:hAnsi="宋体" w:hint="eastAsia"/>
          <w:color w:val="000000" w:themeColor="text1"/>
          <w:sz w:val="24"/>
        </w:rPr>
        <w:t>计划执行时间为2024年6月1日～2025年5月31日，可根据课题复杂程度适度延长执行周期，最长不超过两年。</w:t>
      </w:r>
    </w:p>
    <w:p w:rsidR="009F41CE" w:rsidRDefault="002A3916">
      <w:pPr>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3.“讯飞智元高校数字化转型创新研究专项”为每个立项课题提供10万元至</w:t>
      </w:r>
      <w:r>
        <w:rPr>
          <w:rFonts w:ascii="宋体" w:eastAsia="宋体" w:hAnsi="宋体"/>
          <w:color w:val="000000" w:themeColor="text1"/>
          <w:sz w:val="24"/>
        </w:rPr>
        <w:t>3</w:t>
      </w:r>
      <w:r>
        <w:rPr>
          <w:rFonts w:ascii="宋体" w:eastAsia="宋体" w:hAnsi="宋体" w:hint="eastAsia"/>
          <w:color w:val="000000" w:themeColor="text1"/>
          <w:sz w:val="24"/>
        </w:rPr>
        <w:t>0万元的研究经费及科研软硬件平台支持，其中研究经费5万元至15万元。</w:t>
      </w:r>
    </w:p>
    <w:p w:rsidR="009F41CE" w:rsidRDefault="002A3916">
      <w:pPr>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4</w:t>
      </w:r>
      <w:r>
        <w:rPr>
          <w:rFonts w:ascii="宋体" w:eastAsia="宋体" w:hAnsi="宋体"/>
          <w:color w:val="000000" w:themeColor="text1"/>
          <w:sz w:val="24"/>
        </w:rPr>
        <w:t>.</w:t>
      </w:r>
      <w:r>
        <w:rPr>
          <w:rFonts w:ascii="宋体" w:eastAsia="宋体" w:hAnsi="宋体" w:hint="eastAsia"/>
          <w:color w:val="000000" w:themeColor="text1"/>
          <w:sz w:val="24"/>
        </w:rPr>
        <w:t>“讯飞智元高校数字化转型创新研究专项”的选题方向见表一。申请人选择课题方向进行申报，要求基于项目提供的人工智能工具平台等进行研究（相关平台介绍见表二）。</w:t>
      </w:r>
    </w:p>
    <w:p w:rsidR="009F41CE" w:rsidRDefault="002A3916">
      <w:pPr>
        <w:jc w:val="center"/>
        <w:rPr>
          <w:b/>
          <w:color w:val="000000" w:themeColor="text1"/>
        </w:rPr>
      </w:pPr>
      <w:r>
        <w:rPr>
          <w:rFonts w:ascii="宋体" w:eastAsia="宋体" w:hAnsi="宋体" w:hint="eastAsia"/>
          <w:b/>
          <w:color w:val="000000" w:themeColor="text1"/>
          <w:sz w:val="24"/>
        </w:rPr>
        <w:t>表一 “讯飞智元高校数字化转型创新研究专项”选题列表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268"/>
        <w:gridCol w:w="6117"/>
      </w:tblGrid>
      <w:tr w:rsidR="009F41CE">
        <w:trPr>
          <w:trHeight w:val="601"/>
          <w:jc w:val="center"/>
        </w:trPr>
        <w:tc>
          <w:tcPr>
            <w:tcW w:w="682" w:type="dxa"/>
            <w:shd w:val="clear" w:color="000000" w:fill="D0CECE"/>
            <w:vAlign w:val="center"/>
          </w:tcPr>
          <w:p w:rsidR="009F41CE" w:rsidRDefault="002A3916">
            <w:pPr>
              <w:adjustRightInd w:val="0"/>
              <w:snapToGrid w:val="0"/>
              <w:spacing w:line="320" w:lineRule="exact"/>
              <w:jc w:val="center"/>
              <w:rPr>
                <w:rFonts w:asciiTheme="minorEastAsia" w:hAnsiTheme="minorEastAsia" w:cs="宋体"/>
                <w:b/>
                <w:bCs/>
                <w:iCs/>
                <w:color w:val="000000" w:themeColor="text1"/>
                <w:szCs w:val="21"/>
              </w:rPr>
            </w:pPr>
            <w:r>
              <w:rPr>
                <w:rFonts w:asciiTheme="minorEastAsia" w:hAnsiTheme="minorEastAsia" w:cs="宋体" w:hint="eastAsia"/>
                <w:b/>
                <w:bCs/>
                <w:color w:val="000000" w:themeColor="text1"/>
                <w:szCs w:val="21"/>
              </w:rPr>
              <w:t>方向编号</w:t>
            </w:r>
          </w:p>
        </w:tc>
        <w:tc>
          <w:tcPr>
            <w:tcW w:w="2268" w:type="dxa"/>
            <w:shd w:val="clear" w:color="000000" w:fill="D0CECE"/>
            <w:vAlign w:val="center"/>
          </w:tcPr>
          <w:p w:rsidR="009F41CE" w:rsidRDefault="002A3916">
            <w:pPr>
              <w:adjustRightInd w:val="0"/>
              <w:snapToGrid w:val="0"/>
              <w:spacing w:line="320" w:lineRule="exact"/>
              <w:jc w:val="center"/>
              <w:rPr>
                <w:rFonts w:asciiTheme="minorEastAsia" w:hAnsiTheme="minorEastAsia" w:cs="宋体"/>
                <w:b/>
                <w:bCs/>
                <w:iCs/>
                <w:color w:val="000000" w:themeColor="text1"/>
                <w:szCs w:val="21"/>
              </w:rPr>
            </w:pPr>
            <w:r>
              <w:rPr>
                <w:rFonts w:asciiTheme="minorEastAsia" w:hAnsiTheme="minorEastAsia" w:cs="宋体" w:hint="eastAsia"/>
                <w:b/>
                <w:bCs/>
                <w:color w:val="000000" w:themeColor="text1"/>
                <w:szCs w:val="21"/>
              </w:rPr>
              <w:t>课题方向</w:t>
            </w:r>
          </w:p>
        </w:tc>
        <w:tc>
          <w:tcPr>
            <w:tcW w:w="6117" w:type="dxa"/>
            <w:shd w:val="clear" w:color="000000" w:fill="D0CECE"/>
            <w:vAlign w:val="center"/>
          </w:tcPr>
          <w:p w:rsidR="009F41CE" w:rsidRDefault="002A3916">
            <w:pPr>
              <w:adjustRightInd w:val="0"/>
              <w:snapToGrid w:val="0"/>
              <w:spacing w:line="320" w:lineRule="exact"/>
              <w:jc w:val="center"/>
              <w:rPr>
                <w:rFonts w:asciiTheme="minorEastAsia" w:hAnsiTheme="minorEastAsia" w:cs="宋体"/>
                <w:b/>
                <w:bCs/>
                <w:iCs/>
                <w:color w:val="000000" w:themeColor="text1"/>
                <w:szCs w:val="21"/>
              </w:rPr>
            </w:pPr>
            <w:r>
              <w:rPr>
                <w:rFonts w:asciiTheme="minorEastAsia" w:hAnsiTheme="minorEastAsia" w:cs="宋体" w:hint="eastAsia"/>
                <w:b/>
                <w:bCs/>
                <w:color w:val="000000" w:themeColor="text1"/>
                <w:szCs w:val="21"/>
              </w:rPr>
              <w:t>课题介绍</w:t>
            </w:r>
          </w:p>
        </w:tc>
      </w:tr>
      <w:tr w:rsidR="009F41CE">
        <w:trPr>
          <w:trHeight w:val="416"/>
          <w:jc w:val="center"/>
        </w:trPr>
        <w:tc>
          <w:tcPr>
            <w:tcW w:w="682" w:type="dxa"/>
            <w:shd w:val="clear" w:color="auto" w:fill="auto"/>
            <w:vAlign w:val="center"/>
          </w:tcPr>
          <w:p w:rsidR="009F41CE" w:rsidRDefault="002A3916">
            <w:pPr>
              <w:adjustRightInd w:val="0"/>
              <w:snapToGrid w:val="0"/>
              <w:spacing w:beforeLines="20" w:before="62" w:afterLines="20" w:after="62" w:line="280" w:lineRule="exact"/>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A01</w:t>
            </w:r>
          </w:p>
        </w:tc>
        <w:tc>
          <w:tcPr>
            <w:tcW w:w="2268" w:type="dxa"/>
            <w:shd w:val="clear" w:color="auto" w:fill="auto"/>
            <w:vAlign w:val="center"/>
          </w:tcPr>
          <w:p w:rsidR="009F41CE" w:rsidRDefault="002A3916">
            <w:pPr>
              <w:adjustRightInd w:val="0"/>
              <w:snapToGrid w:val="0"/>
              <w:spacing w:beforeLines="20" w:before="62" w:afterLines="20" w:after="62" w:line="280" w:lineRule="exact"/>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学科知识体系构建与应用研究</w:t>
            </w:r>
          </w:p>
        </w:tc>
        <w:tc>
          <w:tcPr>
            <w:tcW w:w="6117" w:type="dxa"/>
            <w:shd w:val="clear" w:color="auto" w:fill="auto"/>
            <w:vAlign w:val="center"/>
          </w:tcPr>
          <w:p w:rsidR="009F41CE" w:rsidRDefault="002A3916">
            <w:pPr>
              <w:adjustRightInd w:val="0"/>
              <w:snapToGrid w:val="0"/>
              <w:spacing w:beforeLines="20" w:before="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在人工智能/计算机类专业的一些高等教育实际教学场景中，目前仍存在课程科目众多、知识体系凌乱、理论知识与实践脱节等问题。</w:t>
            </w:r>
          </w:p>
          <w:p w:rsidR="009F41CE" w:rsidRDefault="002A3916">
            <w:pPr>
              <w:adjustRightInd w:val="0"/>
              <w:snapToGrid w:val="0"/>
              <w:spacing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为进一步推进人工智能、大数据等技术在高等教育领域实际教学活动的应用，参研团队以人工智能/计算机类专业为主导，结合院校交叉学科参与建设，可参考或选用讯飞提供的知识图谱、语音识别等技术与工具，充分利用专业实际教学活动的经验以及学科知识的属性和特点等，针对有代表性特点的学科进行相关知识体系的构建，构建内容包括但不限于学科知识点体系、学科知识点与职业技能匹配体系、学科知识图谱、学科教育体系等，需要完成至少一类学科知识体系的构建，且保证产出的知识体系的完备性。</w:t>
            </w:r>
          </w:p>
        </w:tc>
      </w:tr>
      <w:tr w:rsidR="009F41CE">
        <w:trPr>
          <w:trHeight w:val="2965"/>
          <w:jc w:val="center"/>
        </w:trPr>
        <w:tc>
          <w:tcPr>
            <w:tcW w:w="682" w:type="dxa"/>
            <w:shd w:val="clear" w:color="auto" w:fill="auto"/>
            <w:vAlign w:val="center"/>
          </w:tcPr>
          <w:p w:rsidR="009F41CE" w:rsidRDefault="002A3916">
            <w:pPr>
              <w:adjustRightInd w:val="0"/>
              <w:snapToGrid w:val="0"/>
              <w:spacing w:beforeLines="20" w:before="62" w:afterLines="20" w:after="62" w:line="280" w:lineRule="exact"/>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lastRenderedPageBreak/>
              <w:t>A02</w:t>
            </w:r>
          </w:p>
        </w:tc>
        <w:tc>
          <w:tcPr>
            <w:tcW w:w="2268" w:type="dxa"/>
            <w:shd w:val="clear" w:color="auto" w:fill="auto"/>
            <w:vAlign w:val="center"/>
          </w:tcPr>
          <w:p w:rsidR="009F41CE" w:rsidRDefault="002A3916">
            <w:pPr>
              <w:adjustRightInd w:val="0"/>
              <w:snapToGrid w:val="0"/>
              <w:spacing w:beforeLines="20" w:before="62" w:afterLines="20" w:after="62" w:line="280" w:lineRule="exact"/>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课程资源库构建与应用研究</w:t>
            </w:r>
          </w:p>
        </w:tc>
        <w:tc>
          <w:tcPr>
            <w:tcW w:w="6117" w:type="dxa"/>
            <w:shd w:val="clear" w:color="auto" w:fill="auto"/>
            <w:vAlign w:val="center"/>
          </w:tcPr>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当前大多数高校的课程资源，存在着格式不统一、质量参差不齐、优质实践课程资源缺失、学生使用率低等问题。</w:t>
            </w:r>
          </w:p>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为进一步推进人工智能、大数据等技术在高等教育领域实际教学活动的应用，参研团队基于课程资源在实际教学的经验、课程资源所属学科的特点以及课程资源的结构属性等，可参考或选用讯飞提供的实践教学平台、知识图谱、语音识别等技术与工具，针对具体课程按资源开发标准进行相关资源库的构建，构建内容包括但不限于课程资源文件（课件、教案、实践案例、代码、数据、作业、试卷、题库等）、课程资源与知识点体系匹配链接体系、课程资源标签体系、资源智能应用等，需要完成至少一门课程资源库的构建，且保证基于资源库的智能应用的有效性。</w:t>
            </w:r>
          </w:p>
        </w:tc>
      </w:tr>
      <w:tr w:rsidR="009F41CE">
        <w:trPr>
          <w:trHeight w:val="1996"/>
          <w:jc w:val="center"/>
        </w:trPr>
        <w:tc>
          <w:tcPr>
            <w:tcW w:w="682" w:type="dxa"/>
            <w:shd w:val="clear" w:color="auto" w:fill="auto"/>
            <w:vAlign w:val="center"/>
          </w:tcPr>
          <w:p w:rsidR="009F41CE" w:rsidRDefault="002A3916">
            <w:pPr>
              <w:adjustRightInd w:val="0"/>
              <w:snapToGrid w:val="0"/>
              <w:spacing w:beforeLines="20" w:before="62" w:afterLines="20" w:after="62" w:line="280" w:lineRule="exact"/>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A03</w:t>
            </w:r>
          </w:p>
        </w:tc>
        <w:tc>
          <w:tcPr>
            <w:tcW w:w="2268" w:type="dxa"/>
            <w:shd w:val="clear" w:color="auto" w:fill="auto"/>
            <w:vAlign w:val="center"/>
          </w:tcPr>
          <w:p w:rsidR="009F41CE" w:rsidRDefault="002A3916">
            <w:pPr>
              <w:adjustRightInd w:val="0"/>
              <w:snapToGrid w:val="0"/>
              <w:spacing w:beforeLines="20" w:before="62" w:afterLines="20" w:after="62" w:line="280" w:lineRule="exact"/>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实践教学智慧化应用研究</w:t>
            </w:r>
          </w:p>
        </w:tc>
        <w:tc>
          <w:tcPr>
            <w:tcW w:w="6117" w:type="dxa"/>
            <w:shd w:val="clear" w:color="auto" w:fill="auto"/>
            <w:vAlign w:val="center"/>
          </w:tcPr>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当前大多数高校的教学活动，整体的数字化和智能化程度相对仍然较低，尤其是在一些高校教学闭环的关键实践教学环节和模块中，缺少智慧化应用。</w:t>
            </w:r>
          </w:p>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为进一步深入探索人工智能、大数据等新技术教学应用，打造能够提高理论与实践教学效率、提高学生学习效率、降低教师教学压力等具备实际效果的智慧教学应用，并形成可复制、可推广以及产品化、工具化的应用成果，参研团队基于日常教学活动开展经验和学生学习特点，可参考或选用大模型应用、讯飞的实践教学平台、考试平台等工具以及语音识别、语音合成等能力，进行实践教学智慧化应用研究。</w:t>
            </w:r>
          </w:p>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参研团队基于具体教学活动所需的实践教学智慧化应用的要求和特点，结合学校自身优势，参考讯飞产品服务，任选上述的一个或多个研究方向，提出现代信息技术与教育教学深度融合推进深化教学应用设计方案和对应完备案例。</w:t>
            </w:r>
          </w:p>
        </w:tc>
      </w:tr>
      <w:tr w:rsidR="009F41CE">
        <w:trPr>
          <w:trHeight w:val="1996"/>
          <w:jc w:val="center"/>
        </w:trPr>
        <w:tc>
          <w:tcPr>
            <w:tcW w:w="682" w:type="dxa"/>
            <w:shd w:val="clear" w:color="auto" w:fill="auto"/>
            <w:vAlign w:val="center"/>
          </w:tcPr>
          <w:p w:rsidR="009F41CE" w:rsidRDefault="002A3916">
            <w:pPr>
              <w:adjustRightInd w:val="0"/>
              <w:snapToGrid w:val="0"/>
              <w:spacing w:beforeLines="20" w:before="62" w:afterLines="20" w:after="62" w:line="280" w:lineRule="exact"/>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A04</w:t>
            </w:r>
          </w:p>
        </w:tc>
        <w:tc>
          <w:tcPr>
            <w:tcW w:w="2268" w:type="dxa"/>
            <w:shd w:val="clear" w:color="auto" w:fill="auto"/>
            <w:vAlign w:val="center"/>
          </w:tcPr>
          <w:p w:rsidR="009F41CE" w:rsidRDefault="002A3916">
            <w:pPr>
              <w:adjustRightInd w:val="0"/>
              <w:snapToGrid w:val="0"/>
              <w:spacing w:beforeLines="20" w:before="62" w:afterLines="20" w:after="62" w:line="280" w:lineRule="exact"/>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项目式教学模式改革研究</w:t>
            </w:r>
          </w:p>
        </w:tc>
        <w:tc>
          <w:tcPr>
            <w:tcW w:w="6117" w:type="dxa"/>
            <w:shd w:val="clear" w:color="auto" w:fill="auto"/>
            <w:vAlign w:val="center"/>
          </w:tcPr>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当前，大多数院校的教学模式仍沿用传统的大班PPT教学，少数院校引入项目式教学模式但只体现在课程资源引入项目实践资源、教学内容围绕项目资源开展的程度，与具备企业真实项目流程管理、项目工作分阶段、教师项目经理按特点分配学生岗位工作、学生职业素养培养等特点的项目式教学仍存在不小差距。</w:t>
            </w:r>
          </w:p>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为进一步深化人岗匹配的校园人才培养机制、加强企业真实场景的校园复现以及落实项目式教学模式的改革，参研团队基于教学活动实践经验、学生学习真实情况以及对项目式教学理解，可参考或选用大模型应用以及讯飞的实践教学平台、项目式教学案例等技术与工具，进行高教项目式教学模式研究，研究内容包括但不限于项目式教学管理平台、项目式教学资源体系与形态设计、项目式教学辅助工具、项目式教学特色教案等。</w:t>
            </w:r>
          </w:p>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参研团队基于项目式教学模式的要求和特点，结合学校自身优势，参考讯飞产品服务，任选上述的一个或多个研究方向，提出现代信息技术与教育教学深度融合推进深化项目式教学设计方案和对应完备案例。</w:t>
            </w:r>
          </w:p>
        </w:tc>
      </w:tr>
      <w:tr w:rsidR="009F41CE">
        <w:trPr>
          <w:trHeight w:val="1996"/>
          <w:jc w:val="center"/>
        </w:trPr>
        <w:tc>
          <w:tcPr>
            <w:tcW w:w="682" w:type="dxa"/>
            <w:shd w:val="clear" w:color="auto" w:fill="auto"/>
            <w:vAlign w:val="center"/>
          </w:tcPr>
          <w:p w:rsidR="009F41CE" w:rsidRDefault="002A3916">
            <w:pPr>
              <w:adjustRightInd w:val="0"/>
              <w:snapToGrid w:val="0"/>
              <w:spacing w:beforeLines="20" w:before="62" w:afterLines="20" w:after="62" w:line="280" w:lineRule="exact"/>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A05</w:t>
            </w:r>
          </w:p>
        </w:tc>
        <w:tc>
          <w:tcPr>
            <w:tcW w:w="2268" w:type="dxa"/>
            <w:shd w:val="clear" w:color="auto" w:fill="auto"/>
            <w:vAlign w:val="center"/>
          </w:tcPr>
          <w:p w:rsidR="009F41CE" w:rsidRDefault="002A3916">
            <w:pPr>
              <w:adjustRightInd w:val="0"/>
              <w:snapToGrid w:val="0"/>
              <w:spacing w:beforeLines="20" w:before="62" w:afterLines="20" w:after="62" w:line="280" w:lineRule="exact"/>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学生职业能力评价研究</w:t>
            </w:r>
          </w:p>
        </w:tc>
        <w:tc>
          <w:tcPr>
            <w:tcW w:w="6117" w:type="dxa"/>
            <w:shd w:val="clear" w:color="auto" w:fill="auto"/>
            <w:vAlign w:val="center"/>
          </w:tcPr>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当前针对学生在校学习情况的评估，仍广泛使用日常出勤、考试测评、赛事奖项以及综合活动评分等手段，除关键获奖荣誉以及学分绩点能直接体现学生学习情况外，学生的实际就业和具体职业岗位能力的评价是缺失的，一定程度上导致人才培养过程和结果与最终学生就业的不匹配。</w:t>
            </w:r>
          </w:p>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为落实学生在校期间的岗位能力评价机制，持续深化新时代教育</w:t>
            </w:r>
            <w:r>
              <w:rPr>
                <w:rFonts w:ascii="宋体" w:eastAsia="宋体" w:hAnsi="宋体" w:cs="宋体" w:hint="eastAsia"/>
                <w:color w:val="000000" w:themeColor="text1"/>
                <w:sz w:val="20"/>
                <w:szCs w:val="20"/>
              </w:rPr>
              <w:lastRenderedPageBreak/>
              <w:t>评价改革，探索建立基于人工智能技术赋能下的学生职业能力评价体系，参研团队结合学校特色、学科建设情况、教学实际情况以及学生实际就业过程，形成针对学生职业能力评价的真实有效的数据维度和评测属性及方法，展开学生职业能力评价研究。研究内容可以包括但不限于：基于具体国家职业/岗位技能等级或社会岗位任职资格等标准，形成学生具体职业能力评价维度；基于在校学生的真实情况，参考或选用讯飞的实践教学平台、考试平台等工具，构建可用于学生职业能力评价的有效数据维度及相应的真实数据库；基于学生职业能力评价机制，构建学生能力标签，形成学生画像；针对学生职业能力评价过程与学生画像结果，对学生职业能力培养进行个性化学习路径制定等。</w:t>
            </w:r>
          </w:p>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参研团队基于学生职业能力评价的客观难度和切实需求，结合学校自身优势，参考讯飞产品服务，任选上述的一个或多个研究方向，提出现代信息技术与学生学习评价深度融合推进学生实际岗位能力技能培养评测和对应完备案例。</w:t>
            </w:r>
          </w:p>
        </w:tc>
      </w:tr>
      <w:tr w:rsidR="009F41CE">
        <w:trPr>
          <w:trHeight w:val="1996"/>
          <w:jc w:val="center"/>
        </w:trPr>
        <w:tc>
          <w:tcPr>
            <w:tcW w:w="682" w:type="dxa"/>
            <w:shd w:val="clear" w:color="auto" w:fill="auto"/>
            <w:vAlign w:val="center"/>
          </w:tcPr>
          <w:p w:rsidR="009F41CE" w:rsidRDefault="002A3916">
            <w:pPr>
              <w:adjustRightInd w:val="0"/>
              <w:snapToGrid w:val="0"/>
              <w:spacing w:beforeLines="20" w:before="62" w:afterLines="20" w:after="62" w:line="280" w:lineRule="exact"/>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lastRenderedPageBreak/>
              <w:t>A06</w:t>
            </w:r>
          </w:p>
        </w:tc>
        <w:tc>
          <w:tcPr>
            <w:tcW w:w="2268" w:type="dxa"/>
            <w:shd w:val="clear" w:color="auto" w:fill="auto"/>
            <w:vAlign w:val="center"/>
          </w:tcPr>
          <w:p w:rsidR="009F41CE" w:rsidRDefault="002A3916">
            <w:pPr>
              <w:adjustRightInd w:val="0"/>
              <w:snapToGrid w:val="0"/>
              <w:spacing w:beforeLines="20" w:before="62" w:afterLines="20" w:after="62" w:line="280" w:lineRule="exact"/>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AI赋能教学范式创新与实践探索研究</w:t>
            </w:r>
          </w:p>
        </w:tc>
        <w:tc>
          <w:tcPr>
            <w:tcW w:w="6117" w:type="dxa"/>
            <w:shd w:val="clear" w:color="auto" w:fill="auto"/>
            <w:vAlign w:val="center"/>
          </w:tcPr>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要改变教育的范式，让人工智能创建未来教育的新范式，现代教育的范式是由老师和学生两部分组成，我们称之为二元结构，而在人工智能赋能教育以后，将形成老师、机器和学生三位一体，并且是教学相长的模式，机器具有智能、具有温度，它能和老师、学生同学习、共进步，因此未来的教育范式是师—机—生三元复合主体，学生和老师甚至感知不到机器是人还是物，这是一个非常重要的进化转变。这些新的场景主要表现为沉浸式的学习环境，知识森林导航的个性化学习，线上的在线实训、在线考试，虚拟教研室，新型的教材、个性画像、智能导学、教学的智能化组织以及学习的全过程评价。</w:t>
            </w:r>
          </w:p>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参研团队基于教学范式创新与实践，结合学校自身优势，参考讯飞产品服务，任选上述的一个或多个研究方向，提出人工智能将哪些途径为教育创新发展提供可能；结合高校实际，列举两个创新应用的案例，进一步探索人工智能赋能教学范式创新与实践。</w:t>
            </w:r>
          </w:p>
        </w:tc>
      </w:tr>
      <w:tr w:rsidR="009F41CE">
        <w:trPr>
          <w:trHeight w:val="1996"/>
          <w:jc w:val="center"/>
        </w:trPr>
        <w:tc>
          <w:tcPr>
            <w:tcW w:w="682" w:type="dxa"/>
            <w:shd w:val="clear" w:color="auto" w:fill="auto"/>
            <w:vAlign w:val="center"/>
          </w:tcPr>
          <w:p w:rsidR="009F41CE" w:rsidRDefault="002A3916">
            <w:pPr>
              <w:adjustRightInd w:val="0"/>
              <w:snapToGrid w:val="0"/>
              <w:spacing w:beforeLines="20" w:before="62" w:afterLines="20" w:after="62" w:line="280" w:lineRule="exact"/>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A07</w:t>
            </w:r>
          </w:p>
        </w:tc>
        <w:tc>
          <w:tcPr>
            <w:tcW w:w="2268" w:type="dxa"/>
            <w:shd w:val="clear" w:color="auto" w:fill="auto"/>
            <w:vAlign w:val="center"/>
          </w:tcPr>
          <w:p w:rsidR="009F41CE" w:rsidRDefault="002A3916">
            <w:pPr>
              <w:adjustRightInd w:val="0"/>
              <w:snapToGrid w:val="0"/>
              <w:spacing w:beforeLines="20" w:before="62" w:afterLines="20" w:after="62" w:line="280" w:lineRule="exact"/>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高质量人工智能通识类数字教材建设研究</w:t>
            </w:r>
          </w:p>
        </w:tc>
        <w:tc>
          <w:tcPr>
            <w:tcW w:w="6117" w:type="dxa"/>
            <w:shd w:val="clear" w:color="auto" w:fill="auto"/>
            <w:vAlign w:val="center"/>
          </w:tcPr>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人工智能时代不仅促使了新一轮科技革命和产业变革纵深发展,更激发了教育系统变革的强烈诉求——"帮助每个人获取新技术,驾驭新科技,创造美好生活".为回应全球对"AI+X"的复合型人才需求,人工智能通识教育课程体系的建设研究迫在眉睫.通过分析智能时代高校人工智能通识教育培养模式的背景,意义及现存问题,提出革新以提高学生数字化胜任力为核心的教学理念,构建高校人工智能通识课程体系,打造高校人工智能通识教学方式,搭建协同育人平台四方面的培养策略.</w:t>
            </w:r>
          </w:p>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参研团队从教学内容数字化、教学资源整合、互动教学、个性化学习和教学评估五个方面，结合学校自身优势，参考讯飞产品服务，探讨人工智能通识类数字化教材建设的主要内容和实现方法</w:t>
            </w:r>
          </w:p>
        </w:tc>
      </w:tr>
      <w:tr w:rsidR="009F41CE">
        <w:trPr>
          <w:trHeight w:val="1996"/>
          <w:jc w:val="center"/>
        </w:trPr>
        <w:tc>
          <w:tcPr>
            <w:tcW w:w="682" w:type="dxa"/>
            <w:shd w:val="clear" w:color="auto" w:fill="auto"/>
            <w:vAlign w:val="center"/>
          </w:tcPr>
          <w:p w:rsidR="009F41CE" w:rsidRDefault="002A3916">
            <w:pPr>
              <w:widowControl/>
              <w:spacing w:beforeLines="20" w:before="62" w:afterLines="20" w:after="62" w:line="280" w:lineRule="exact"/>
              <w:jc w:val="center"/>
              <w:textAlignment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A08</w:t>
            </w:r>
          </w:p>
        </w:tc>
        <w:tc>
          <w:tcPr>
            <w:tcW w:w="2268" w:type="dxa"/>
            <w:shd w:val="clear" w:color="auto" w:fill="auto"/>
            <w:vAlign w:val="center"/>
          </w:tcPr>
          <w:p w:rsidR="009F41CE" w:rsidRDefault="002A3916">
            <w:pPr>
              <w:widowControl/>
              <w:spacing w:beforeLines="20" w:before="62" w:afterLines="20" w:after="62" w:line="280" w:lineRule="exact"/>
              <w:jc w:val="left"/>
              <w:textAlignment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基于AI大模型的教学资源创新与研究</w:t>
            </w:r>
          </w:p>
        </w:tc>
        <w:tc>
          <w:tcPr>
            <w:tcW w:w="6117" w:type="dxa"/>
            <w:shd w:val="clear" w:color="auto" w:fill="auto"/>
            <w:vAlign w:val="center"/>
          </w:tcPr>
          <w:p w:rsidR="009F41CE" w:rsidRDefault="002A3916">
            <w:pPr>
              <w:widowControl/>
              <w:spacing w:beforeLines="20" w:before="62" w:afterLines="20" w:after="62" w:line="280" w:lineRule="exact"/>
              <w:ind w:firstLineChars="200" w:firstLine="400"/>
              <w:jc w:val="left"/>
              <w:textAlignment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大模型技术广泛赋能千行百业助推数实融合，相关产业人才需求将涌现大量新岗位、新职业，随之岗位能力模型变化将给学科建设、专业建设提出新的要求。</w:t>
            </w:r>
          </w:p>
          <w:p w:rsidR="009F41CE" w:rsidRDefault="002A3916">
            <w:pPr>
              <w:widowControl/>
              <w:spacing w:beforeLines="20" w:before="62" w:afterLines="20" w:after="62" w:line="280" w:lineRule="exact"/>
              <w:ind w:firstLineChars="200" w:firstLine="400"/>
              <w:jc w:val="left"/>
              <w:textAlignment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为推动人才培养进一步适应产业变化，课题研究团队基于大模型技术与某一专业融合，提出从人才培养方案到课程设计、教学资源设计、实训实验设计等一体化设计方案。</w:t>
            </w:r>
          </w:p>
          <w:p w:rsidR="009F41CE" w:rsidRDefault="002A3916">
            <w:pPr>
              <w:widowControl/>
              <w:spacing w:beforeLines="20" w:before="62" w:afterLines="20" w:after="62" w:line="280" w:lineRule="exact"/>
              <w:ind w:firstLineChars="200" w:firstLine="400"/>
              <w:jc w:val="left"/>
              <w:textAlignment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（专业方向由课题研究团队自主确定，包括不限于计算机相关专业，鼓励与新工科、新文科等方向结合）</w:t>
            </w:r>
          </w:p>
        </w:tc>
      </w:tr>
    </w:tbl>
    <w:p w:rsidR="009F41CE" w:rsidRDefault="002A3916">
      <w:pPr>
        <w:pStyle w:val="2"/>
        <w:numPr>
          <w:ilvl w:val="0"/>
          <w:numId w:val="0"/>
        </w:numPr>
        <w:adjustRightInd w:val="0"/>
        <w:snapToGrid w:val="0"/>
        <w:spacing w:beforeLines="0" w:line="480" w:lineRule="exact"/>
        <w:ind w:firstLineChars="200" w:firstLine="560"/>
        <w:contextualSpacing w:val="0"/>
      </w:pPr>
      <w:r>
        <w:rPr>
          <w:rFonts w:hint="eastAsia"/>
        </w:rPr>
        <w:lastRenderedPageBreak/>
        <w:t>二、申报条件和要求</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 团队成员在选定的研究课题方向有较好的技术储备，包括与申报课题研究内容相关的研究成果、教材、论文、专利、获奖等。</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2. 项目申请者须为相关学院、专业的负责人或副教授及以上职称。团队组成合理，分工明确，数量不少于3人。</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3. 优先支持有志于进行教学改革、教学模式创新，已进行过类似研究，或有初步研究计划的院校。</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color w:val="000000" w:themeColor="text1"/>
          <w:sz w:val="24"/>
        </w:rPr>
        <w:t>4</w:t>
      </w:r>
      <w:r>
        <w:rPr>
          <w:rFonts w:asciiTheme="minorEastAsia" w:hAnsiTheme="minorEastAsia" w:hint="eastAsia"/>
          <w:color w:val="000000" w:themeColor="text1"/>
          <w:sz w:val="24"/>
        </w:rPr>
        <w:t xml:space="preserve">. </w:t>
      </w:r>
      <w:r>
        <w:rPr>
          <w:rFonts w:ascii="宋体" w:hAnsi="宋体" w:hint="eastAsia"/>
          <w:color w:val="000000" w:themeColor="text1"/>
          <w:sz w:val="24"/>
        </w:rPr>
        <w:t>优先支持选题方向符合表一要求的课题。</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5.优先支持研究内容有创造性、前瞻性和实用性，有商业化前景的课题。</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6. 优先支持有明确研究成果，成果有应用价值，可复制、可推广的课题，不支持纯理论研究。</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7. 优先支持研究方向明确，研究内容详实，研究方案完整可行的课题。</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8. 优先支持院校对所申报课题有资金、政策、人员和场地等条件支持的课题。</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9. 可支持多个院校成立联合课题组，完成较为复杂的研究课题的联合申报和研究。</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10.申请人应客观、真实地填写申请书，没有知识产权争议，遵守国家有关知识产权法规。在课题申请</w:t>
      </w:r>
      <w:r>
        <w:rPr>
          <w:rFonts w:asciiTheme="minorEastAsia" w:hAnsiTheme="minorEastAsia"/>
          <w:color w:val="000000" w:themeColor="text1"/>
          <w:sz w:val="24"/>
        </w:rPr>
        <w:t>书</w:t>
      </w:r>
      <w:r>
        <w:rPr>
          <w:rFonts w:asciiTheme="minorEastAsia" w:hAnsiTheme="minorEastAsia" w:hint="eastAsia"/>
          <w:color w:val="000000" w:themeColor="text1"/>
          <w:sz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11.</w:t>
      </w:r>
      <w:r>
        <w:rPr>
          <w:rFonts w:asciiTheme="minorEastAsia" w:hAnsiTheme="minorEastAsia"/>
          <w:color w:val="000000" w:themeColor="text1"/>
          <w:sz w:val="24"/>
        </w:rPr>
        <w:t>资助课题获得的知识产权由</w:t>
      </w:r>
      <w:r>
        <w:rPr>
          <w:rFonts w:asciiTheme="minorEastAsia" w:hAnsiTheme="minorEastAsia" w:hint="eastAsia"/>
          <w:color w:val="000000" w:themeColor="text1"/>
          <w:sz w:val="24"/>
        </w:rPr>
        <w:t>资助方</w:t>
      </w:r>
      <w:r>
        <w:rPr>
          <w:rFonts w:asciiTheme="minorEastAsia" w:hAnsiTheme="minorEastAsia"/>
          <w:color w:val="000000" w:themeColor="text1"/>
          <w:sz w:val="24"/>
        </w:rPr>
        <w:t>和</w:t>
      </w:r>
      <w:r>
        <w:rPr>
          <w:rFonts w:asciiTheme="minorEastAsia" w:hAnsiTheme="minorEastAsia" w:hint="eastAsia"/>
          <w:color w:val="000000" w:themeColor="text1"/>
          <w:sz w:val="24"/>
        </w:rPr>
        <w:t>课题</w:t>
      </w:r>
      <w:r>
        <w:rPr>
          <w:rFonts w:asciiTheme="minorEastAsia" w:hAnsiTheme="minorEastAsia"/>
          <w:color w:val="000000" w:themeColor="text1"/>
          <w:sz w:val="24"/>
        </w:rPr>
        <w:t>承担单位共同所有</w:t>
      </w:r>
      <w:r>
        <w:rPr>
          <w:rFonts w:asciiTheme="minorEastAsia" w:hAnsiTheme="minorEastAsia" w:hint="eastAsia"/>
          <w:color w:val="000000" w:themeColor="text1"/>
          <w:sz w:val="24"/>
        </w:rPr>
        <w:t>。</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12.课题组需具备可独立支配的课题研究基础软硬件条件。</w:t>
      </w:r>
    </w:p>
    <w:p w:rsidR="009F41CE" w:rsidRDefault="009F41CE">
      <w:pPr>
        <w:spacing w:line="480" w:lineRule="exact"/>
        <w:rPr>
          <w:color w:val="000000" w:themeColor="text1"/>
        </w:rPr>
      </w:pPr>
    </w:p>
    <w:p w:rsidR="009F41CE" w:rsidRDefault="002A3916">
      <w:pPr>
        <w:pStyle w:val="2"/>
        <w:numPr>
          <w:ilvl w:val="0"/>
          <w:numId w:val="0"/>
        </w:numPr>
        <w:adjustRightInd w:val="0"/>
        <w:snapToGrid w:val="0"/>
        <w:spacing w:beforeLines="0" w:line="480" w:lineRule="exact"/>
        <w:ind w:firstLineChars="200" w:firstLine="560"/>
        <w:contextualSpacing w:val="0"/>
      </w:pPr>
      <w:r>
        <w:rPr>
          <w:rFonts w:hint="eastAsia"/>
        </w:rPr>
        <w:t>三、资源及服务</w:t>
      </w:r>
    </w:p>
    <w:p w:rsidR="009F41CE" w:rsidRDefault="002A3916">
      <w:pPr>
        <w:adjustRightInd w:val="0"/>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针对入选合作院校，基金将提供完善的资源和服务体系，以保证院校顺利开展合作课题，并为院校在人工智能、大数据等新一代信息技术与人才培养、实践实训、协同创新、数字化转型等应用领域以及本课题鼓励支持方向的科研、教学和人才培养提供有效的支持。</w:t>
      </w:r>
    </w:p>
    <w:p w:rsidR="009F41CE" w:rsidRDefault="002A3916">
      <w:pPr>
        <w:adjustRightInd w:val="0"/>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1.“</w:t>
      </w:r>
      <w:r>
        <w:rPr>
          <w:rFonts w:asciiTheme="minorEastAsia" w:hAnsiTheme="minorEastAsia" w:hint="eastAsia"/>
          <w:color w:val="000000" w:themeColor="text1"/>
          <w:sz w:val="24"/>
        </w:rPr>
        <w:t>讯飞智元高校数字化转型创新研究专项</w:t>
      </w:r>
      <w:r>
        <w:rPr>
          <w:rFonts w:ascii="宋体" w:eastAsia="宋体" w:hAnsi="宋体" w:hint="eastAsia"/>
          <w:color w:val="000000" w:themeColor="text1"/>
          <w:sz w:val="24"/>
        </w:rPr>
        <w:t>”为每个立项课题提供对应的科研经</w:t>
      </w:r>
      <w:r>
        <w:rPr>
          <w:rFonts w:ascii="宋体" w:eastAsia="宋体" w:hAnsi="宋体" w:hint="eastAsia"/>
          <w:color w:val="000000" w:themeColor="text1"/>
          <w:sz w:val="24"/>
        </w:rPr>
        <w:lastRenderedPageBreak/>
        <w:t>费支持和软硬件平台支持，为申报团队提供创新项目选题指导，并根据需求开展服务校方等工作。</w:t>
      </w:r>
    </w:p>
    <w:p w:rsidR="009F41CE" w:rsidRDefault="002A3916">
      <w:pPr>
        <w:adjustRightInd w:val="0"/>
        <w:snapToGrid w:val="0"/>
        <w:spacing w:line="480" w:lineRule="exact"/>
        <w:ind w:firstLineChars="200" w:firstLine="480"/>
        <w:rPr>
          <w:rFonts w:ascii="宋体" w:eastAsia="宋体" w:hAnsi="宋体" w:cs="宋体"/>
          <w:color w:val="000000" w:themeColor="text1"/>
          <w:sz w:val="24"/>
        </w:rPr>
      </w:pPr>
      <w:r>
        <w:rPr>
          <w:rFonts w:ascii="宋体" w:eastAsia="宋体" w:hAnsi="宋体" w:hint="eastAsia"/>
          <w:color w:val="000000" w:themeColor="text1"/>
          <w:sz w:val="24"/>
        </w:rPr>
        <w:t>2. 项目发起单位将辅助、联合申报院校申报新的科研课题，提供项目咨询服务和技术支持，辅助科研成果的快速产品化及解决方案的包装。</w:t>
      </w:r>
    </w:p>
    <w:p w:rsidR="009F41CE" w:rsidRDefault="002A3916">
      <w:pPr>
        <w:adjustRightInd w:val="0"/>
        <w:snapToGrid w:val="0"/>
        <w:spacing w:afterLines="30" w:after="93" w:line="460" w:lineRule="exact"/>
        <w:jc w:val="center"/>
        <w:rPr>
          <w:rFonts w:ascii="宋体" w:eastAsia="宋体" w:hAnsi="宋体" w:cs="宋体"/>
          <w:b/>
          <w:color w:val="000000" w:themeColor="text1"/>
          <w:sz w:val="24"/>
        </w:rPr>
      </w:pPr>
      <w:r>
        <w:rPr>
          <w:rFonts w:ascii="宋体" w:eastAsia="宋体" w:hAnsi="宋体" w:cs="宋体" w:hint="eastAsia"/>
          <w:b/>
          <w:color w:val="000000" w:themeColor="text1"/>
          <w:sz w:val="24"/>
        </w:rPr>
        <w:t>表二 提供给课题研究的软硬件服务说明</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6378"/>
      </w:tblGrid>
      <w:tr w:rsidR="009F41CE">
        <w:trPr>
          <w:trHeight w:val="746"/>
        </w:trPr>
        <w:tc>
          <w:tcPr>
            <w:tcW w:w="851" w:type="dxa"/>
            <w:shd w:val="clear" w:color="000000" w:fill="C0C0C0"/>
            <w:vAlign w:val="center"/>
          </w:tcPr>
          <w:p w:rsidR="009F41CE" w:rsidRDefault="002A3916">
            <w:pPr>
              <w:adjustRightInd w:val="0"/>
              <w:snapToGrid w:val="0"/>
              <w:spacing w:beforeLines="50" w:before="156" w:afterLines="50" w:after="156" w:line="320" w:lineRule="exact"/>
              <w:jc w:val="center"/>
              <w:rPr>
                <w:rFonts w:ascii="宋体" w:eastAsia="宋体" w:hAnsi="宋体" w:cs="宋体"/>
                <w:b/>
                <w:color w:val="000000" w:themeColor="text1"/>
                <w:sz w:val="24"/>
              </w:rPr>
            </w:pPr>
            <w:r>
              <w:rPr>
                <w:rFonts w:ascii="宋体" w:eastAsia="宋体" w:hAnsi="宋体" w:cs="宋体" w:hint="eastAsia"/>
                <w:b/>
                <w:color w:val="000000" w:themeColor="text1"/>
                <w:sz w:val="24"/>
              </w:rPr>
              <w:t>平台编号</w:t>
            </w:r>
          </w:p>
        </w:tc>
        <w:tc>
          <w:tcPr>
            <w:tcW w:w="1985" w:type="dxa"/>
            <w:shd w:val="clear" w:color="000000" w:fill="C0C0C0"/>
            <w:vAlign w:val="center"/>
          </w:tcPr>
          <w:p w:rsidR="009F41CE" w:rsidRDefault="002A3916">
            <w:pPr>
              <w:adjustRightInd w:val="0"/>
              <w:snapToGrid w:val="0"/>
              <w:spacing w:beforeLines="50" w:before="156" w:afterLines="50" w:after="156" w:line="320" w:lineRule="exact"/>
              <w:jc w:val="center"/>
              <w:rPr>
                <w:rFonts w:ascii="宋体" w:eastAsia="宋体" w:hAnsi="宋体" w:cs="宋体"/>
                <w:b/>
                <w:color w:val="000000" w:themeColor="text1"/>
                <w:sz w:val="24"/>
              </w:rPr>
            </w:pPr>
            <w:r>
              <w:rPr>
                <w:rFonts w:ascii="宋体" w:eastAsia="宋体" w:hAnsi="宋体" w:cs="宋体" w:hint="eastAsia"/>
                <w:b/>
                <w:color w:val="000000" w:themeColor="text1"/>
                <w:sz w:val="24"/>
              </w:rPr>
              <w:t>软硬件服务名称</w:t>
            </w:r>
          </w:p>
        </w:tc>
        <w:tc>
          <w:tcPr>
            <w:tcW w:w="6378" w:type="dxa"/>
            <w:shd w:val="clear" w:color="000000" w:fill="C0C0C0"/>
            <w:vAlign w:val="center"/>
          </w:tcPr>
          <w:p w:rsidR="009F41CE" w:rsidRDefault="002A3916">
            <w:pPr>
              <w:adjustRightInd w:val="0"/>
              <w:snapToGrid w:val="0"/>
              <w:spacing w:beforeLines="50" w:before="156" w:afterLines="50" w:after="156" w:line="320" w:lineRule="exact"/>
              <w:jc w:val="center"/>
              <w:rPr>
                <w:rFonts w:ascii="宋体" w:eastAsia="宋体" w:hAnsi="宋体" w:cs="宋体"/>
                <w:b/>
                <w:color w:val="000000" w:themeColor="text1"/>
                <w:sz w:val="24"/>
              </w:rPr>
            </w:pPr>
            <w:r>
              <w:rPr>
                <w:rFonts w:ascii="宋体" w:eastAsia="宋体" w:hAnsi="宋体" w:cs="宋体" w:hint="eastAsia"/>
                <w:b/>
                <w:color w:val="000000" w:themeColor="text1"/>
                <w:sz w:val="24"/>
              </w:rPr>
              <w:t>详细介绍</w:t>
            </w:r>
          </w:p>
        </w:tc>
      </w:tr>
      <w:tr w:rsidR="009F41CE">
        <w:trPr>
          <w:trHeight w:val="20"/>
        </w:trPr>
        <w:tc>
          <w:tcPr>
            <w:tcW w:w="851" w:type="dxa"/>
            <w:shd w:val="clear" w:color="auto" w:fill="auto"/>
            <w:vAlign w:val="center"/>
          </w:tcPr>
          <w:p w:rsidR="009F41CE" w:rsidRDefault="002A3916">
            <w:pPr>
              <w:adjustRightInd w:val="0"/>
              <w:snapToGrid w:val="0"/>
              <w:spacing w:beforeLines="20" w:before="62" w:afterLines="20" w:after="62" w:line="280" w:lineRule="exact"/>
              <w:ind w:leftChars="-30" w:left="-63"/>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B01</w:t>
            </w:r>
          </w:p>
        </w:tc>
        <w:tc>
          <w:tcPr>
            <w:tcW w:w="1985" w:type="dxa"/>
            <w:shd w:val="clear" w:color="auto" w:fill="auto"/>
            <w:vAlign w:val="center"/>
          </w:tcPr>
          <w:p w:rsidR="009F41CE" w:rsidRDefault="002A3916">
            <w:pPr>
              <w:pStyle w:val="a8"/>
              <w:adjustRightInd w:val="0"/>
              <w:snapToGrid w:val="0"/>
              <w:spacing w:beforeLines="20" w:before="62" w:afterLines="20" w:after="62" w:line="280" w:lineRule="exact"/>
              <w:ind w:leftChars="-30" w:left="-63" w:firstLineChars="0" w:firstLine="0"/>
              <w:contextualSpacing w:val="0"/>
              <w:jc w:val="left"/>
              <w:rPr>
                <w:rFonts w:ascii="宋体" w:eastAsia="宋体" w:hAnsi="宋体" w:cs="宋体"/>
                <w:sz w:val="20"/>
              </w:rPr>
            </w:pPr>
            <w:r>
              <w:rPr>
                <w:rFonts w:ascii="宋体" w:eastAsia="宋体" w:hAnsi="宋体" w:cs="宋体" w:hint="eastAsia"/>
                <w:sz w:val="20"/>
              </w:rPr>
              <w:t>实践教学平台</w:t>
            </w:r>
          </w:p>
        </w:tc>
        <w:tc>
          <w:tcPr>
            <w:tcW w:w="6378" w:type="dxa"/>
            <w:shd w:val="clear" w:color="auto" w:fill="auto"/>
            <w:vAlign w:val="center"/>
          </w:tcPr>
          <w:p w:rsidR="009F41CE" w:rsidRDefault="002A3916">
            <w:pPr>
              <w:shd w:val="clear" w:color="auto" w:fill="FFFFFF"/>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实践教学平台是实现在线实践教学的综合学习应用平台。平台提供管理端、运营管理端、教师端和学生端统一入口。管理端可对平台内课程及课程资源进行集中管理，维护资源知识体系，管理虚拟机容器和实验镜像。运营管理端可查看平台教学情况和多维度数据统计报表。教师端可供教师开展在线授课、实验教学，对学生实验情况进行评阅，查看班级学习情况、课程教学成果。学生端可供学生在线学习课程并进行实验上机。</w:t>
            </w:r>
          </w:p>
        </w:tc>
      </w:tr>
      <w:tr w:rsidR="009F41CE">
        <w:trPr>
          <w:trHeight w:val="20"/>
        </w:trPr>
        <w:tc>
          <w:tcPr>
            <w:tcW w:w="851" w:type="dxa"/>
            <w:shd w:val="clear" w:color="auto" w:fill="auto"/>
            <w:vAlign w:val="center"/>
          </w:tcPr>
          <w:p w:rsidR="009F41CE" w:rsidRDefault="002A3916">
            <w:pPr>
              <w:adjustRightInd w:val="0"/>
              <w:snapToGrid w:val="0"/>
              <w:spacing w:beforeLines="20" w:before="62" w:afterLines="20" w:after="62" w:line="280" w:lineRule="exact"/>
              <w:ind w:leftChars="-30" w:left="-63"/>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B02</w:t>
            </w:r>
          </w:p>
        </w:tc>
        <w:tc>
          <w:tcPr>
            <w:tcW w:w="1985" w:type="dxa"/>
            <w:shd w:val="clear" w:color="auto" w:fill="auto"/>
            <w:vAlign w:val="center"/>
          </w:tcPr>
          <w:p w:rsidR="009F41CE" w:rsidRDefault="002A3916">
            <w:pPr>
              <w:pStyle w:val="a8"/>
              <w:adjustRightInd w:val="0"/>
              <w:snapToGrid w:val="0"/>
              <w:spacing w:beforeLines="20" w:before="62" w:afterLines="20" w:after="62" w:line="280" w:lineRule="exact"/>
              <w:ind w:leftChars="-30" w:left="-63" w:firstLineChars="0" w:firstLine="0"/>
              <w:contextualSpacing w:val="0"/>
              <w:jc w:val="left"/>
              <w:rPr>
                <w:rFonts w:ascii="宋体" w:eastAsia="宋体" w:hAnsi="宋体" w:cs="宋体"/>
                <w:sz w:val="20"/>
              </w:rPr>
            </w:pPr>
            <w:r>
              <w:rPr>
                <w:rFonts w:ascii="宋体" w:eastAsia="宋体" w:hAnsi="宋体" w:cs="宋体" w:hint="eastAsia"/>
                <w:sz w:val="20"/>
              </w:rPr>
              <w:t>AI能力平台</w:t>
            </w:r>
          </w:p>
        </w:tc>
        <w:tc>
          <w:tcPr>
            <w:tcW w:w="6378" w:type="dxa"/>
            <w:shd w:val="clear" w:color="auto" w:fill="auto"/>
            <w:vAlign w:val="center"/>
          </w:tcPr>
          <w:p w:rsidR="009F41CE" w:rsidRDefault="002A3916">
            <w:pPr>
              <w:shd w:val="clear" w:color="auto" w:fill="FFFFFF"/>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AI能力平台是一项提供成熟AI能力的平台服务。面向教师与学生开放讯飞领先的AI核心能力，包含语音合成、实时转写、离线转写、语种识别、语义解析、文本意图分类、人脸识别、中文分词、命名实体识别、通用图文识别、图像相似度检测等多种可选的AI能力。平台可以支撑创新创业应用开发实践，快速便捷地开展科研课题项目研究。</w:t>
            </w:r>
          </w:p>
        </w:tc>
      </w:tr>
      <w:tr w:rsidR="009F41CE">
        <w:trPr>
          <w:trHeight w:val="20"/>
        </w:trPr>
        <w:tc>
          <w:tcPr>
            <w:tcW w:w="851" w:type="dxa"/>
            <w:shd w:val="clear" w:color="auto" w:fill="auto"/>
            <w:vAlign w:val="center"/>
          </w:tcPr>
          <w:p w:rsidR="009F41CE" w:rsidRDefault="002A3916">
            <w:pPr>
              <w:adjustRightInd w:val="0"/>
              <w:snapToGrid w:val="0"/>
              <w:spacing w:beforeLines="20" w:before="62" w:afterLines="20" w:after="62" w:line="280" w:lineRule="exact"/>
              <w:ind w:leftChars="-30" w:left="-63"/>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B03</w:t>
            </w:r>
          </w:p>
        </w:tc>
        <w:tc>
          <w:tcPr>
            <w:tcW w:w="1985" w:type="dxa"/>
            <w:shd w:val="clear" w:color="auto" w:fill="auto"/>
            <w:vAlign w:val="center"/>
          </w:tcPr>
          <w:p w:rsidR="009F41CE" w:rsidRDefault="002A3916">
            <w:pPr>
              <w:pStyle w:val="a8"/>
              <w:adjustRightInd w:val="0"/>
              <w:snapToGrid w:val="0"/>
              <w:spacing w:beforeLines="20" w:before="62" w:afterLines="20" w:after="62" w:line="280" w:lineRule="exact"/>
              <w:ind w:leftChars="-30" w:left="-63" w:firstLineChars="0" w:firstLine="0"/>
              <w:contextualSpacing w:val="0"/>
              <w:jc w:val="left"/>
              <w:rPr>
                <w:rFonts w:ascii="宋体" w:eastAsia="宋体" w:hAnsi="宋体" w:cs="宋体"/>
                <w:sz w:val="20"/>
              </w:rPr>
            </w:pPr>
            <w:r>
              <w:rPr>
                <w:rFonts w:ascii="宋体" w:eastAsia="宋体" w:hAnsi="宋体" w:cs="宋体" w:hint="eastAsia"/>
                <w:sz w:val="20"/>
              </w:rPr>
              <w:t>知识图谱平台</w:t>
            </w:r>
          </w:p>
        </w:tc>
        <w:tc>
          <w:tcPr>
            <w:tcW w:w="6378" w:type="dxa"/>
            <w:shd w:val="clear" w:color="auto" w:fill="auto"/>
            <w:vAlign w:val="center"/>
          </w:tcPr>
          <w:p w:rsidR="009F41CE" w:rsidRDefault="002A3916">
            <w:pPr>
              <w:shd w:val="clear" w:color="auto" w:fill="FFFFFF"/>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知识图谱平台定位为立足知识工程和认知智能领域，提供知识图谱的全生命周期管理方案。整合大规模离散的业务数据、开放动态数据、专家经验数据等，通过可视化方式完成领域知识体系建模，利用AI工作流实现知识图谱的快速构建，依托平台自身开放能力和计算推理引擎，依托图谱提供基础的应用能力。从功能模块上划分，知识图谱平台提供了构建图谱所需的数据源管理、知识建模、知识构建、知识融合、知识管理、知识修订、知识存储、知识应用等功能模块，覆盖了知识图谱的全生命周期</w:t>
            </w:r>
          </w:p>
        </w:tc>
      </w:tr>
      <w:tr w:rsidR="009F41CE">
        <w:trPr>
          <w:trHeight w:val="20"/>
        </w:trPr>
        <w:tc>
          <w:tcPr>
            <w:tcW w:w="851" w:type="dxa"/>
            <w:shd w:val="clear" w:color="auto" w:fill="auto"/>
            <w:vAlign w:val="center"/>
          </w:tcPr>
          <w:p w:rsidR="009F41CE" w:rsidRDefault="002A3916">
            <w:pPr>
              <w:adjustRightInd w:val="0"/>
              <w:snapToGrid w:val="0"/>
              <w:spacing w:beforeLines="20" w:before="62" w:afterLines="20" w:after="62" w:line="280" w:lineRule="exact"/>
              <w:ind w:leftChars="-30" w:left="-63"/>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B04</w:t>
            </w:r>
          </w:p>
        </w:tc>
        <w:tc>
          <w:tcPr>
            <w:tcW w:w="1985" w:type="dxa"/>
            <w:shd w:val="clear" w:color="auto" w:fill="auto"/>
            <w:vAlign w:val="center"/>
          </w:tcPr>
          <w:p w:rsidR="009F41CE" w:rsidRDefault="002A3916">
            <w:pPr>
              <w:pStyle w:val="a8"/>
              <w:adjustRightInd w:val="0"/>
              <w:snapToGrid w:val="0"/>
              <w:spacing w:beforeLines="20" w:before="62" w:afterLines="20" w:after="62" w:line="280" w:lineRule="exact"/>
              <w:ind w:leftChars="-30" w:left="-63" w:firstLineChars="0" w:firstLine="0"/>
              <w:contextualSpacing w:val="0"/>
              <w:jc w:val="left"/>
              <w:rPr>
                <w:rFonts w:ascii="宋体" w:eastAsia="宋体" w:hAnsi="宋体" w:cs="宋体"/>
                <w:sz w:val="20"/>
              </w:rPr>
            </w:pPr>
            <w:r>
              <w:rPr>
                <w:rFonts w:ascii="宋体" w:eastAsia="宋体" w:hAnsi="宋体" w:cs="宋体" w:hint="eastAsia"/>
                <w:sz w:val="20"/>
              </w:rPr>
              <w:t>考试平台</w:t>
            </w:r>
          </w:p>
        </w:tc>
        <w:tc>
          <w:tcPr>
            <w:tcW w:w="6378" w:type="dxa"/>
            <w:shd w:val="clear" w:color="auto" w:fill="auto"/>
            <w:vAlign w:val="center"/>
          </w:tcPr>
          <w:p w:rsidR="009F41CE" w:rsidRDefault="002A3916">
            <w:pPr>
              <w:shd w:val="clear" w:color="auto" w:fill="FFFFFF"/>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考试平台是实现项目实践考核的综合考试应用平台。平台提供完整的考试管理功能，可支撑传统理论考试、编程考试和实验考试。平台提供管理端和学生端统一入口；管理端可供老师维护试题，创建试卷，安排考试以及评阅学生考卷；学生端可供学生在线刷题练习。</w:t>
            </w:r>
          </w:p>
        </w:tc>
      </w:tr>
      <w:tr w:rsidR="009F41CE">
        <w:trPr>
          <w:trHeight w:val="20"/>
        </w:trPr>
        <w:tc>
          <w:tcPr>
            <w:tcW w:w="851" w:type="dxa"/>
            <w:shd w:val="clear" w:color="auto" w:fill="auto"/>
            <w:vAlign w:val="center"/>
          </w:tcPr>
          <w:p w:rsidR="009F41CE" w:rsidRDefault="002A3916">
            <w:pPr>
              <w:adjustRightInd w:val="0"/>
              <w:snapToGrid w:val="0"/>
              <w:spacing w:beforeLines="20" w:before="62" w:afterLines="20" w:after="62" w:line="280" w:lineRule="exact"/>
              <w:ind w:leftChars="-30" w:left="-63"/>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B05</w:t>
            </w:r>
          </w:p>
        </w:tc>
        <w:tc>
          <w:tcPr>
            <w:tcW w:w="1985" w:type="dxa"/>
            <w:shd w:val="clear" w:color="auto" w:fill="auto"/>
            <w:vAlign w:val="center"/>
          </w:tcPr>
          <w:p w:rsidR="009F41CE" w:rsidRDefault="002A3916">
            <w:pPr>
              <w:pStyle w:val="a8"/>
              <w:adjustRightInd w:val="0"/>
              <w:snapToGrid w:val="0"/>
              <w:spacing w:beforeLines="20" w:before="62" w:afterLines="20" w:after="62" w:line="280" w:lineRule="exact"/>
              <w:ind w:leftChars="-30" w:left="-63" w:firstLineChars="0" w:firstLine="0"/>
              <w:contextualSpacing w:val="0"/>
              <w:jc w:val="left"/>
              <w:rPr>
                <w:rFonts w:ascii="宋体" w:eastAsia="宋体" w:hAnsi="宋体" w:cs="宋体"/>
                <w:sz w:val="20"/>
              </w:rPr>
            </w:pPr>
            <w:r>
              <w:rPr>
                <w:rFonts w:ascii="宋体" w:eastAsia="宋体" w:hAnsi="宋体" w:cs="宋体" w:hint="eastAsia"/>
                <w:sz w:val="20"/>
              </w:rPr>
              <w:t>项目式教学案例</w:t>
            </w:r>
          </w:p>
        </w:tc>
        <w:tc>
          <w:tcPr>
            <w:tcW w:w="6378" w:type="dxa"/>
            <w:shd w:val="clear" w:color="auto" w:fill="auto"/>
            <w:vAlign w:val="center"/>
          </w:tcPr>
          <w:p w:rsidR="009F41CE" w:rsidRDefault="002A3916">
            <w:pPr>
              <w:shd w:val="clear" w:color="auto" w:fill="FFFFFF"/>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为提升高校人才的行业项目实践经验，强调项目实践在教学中的重要作用，从行业应用出发设计了一系列实践项目案例，旨在培养产业转型和创新发展所需要的新工科人才。</w:t>
            </w:r>
          </w:p>
        </w:tc>
      </w:tr>
      <w:tr w:rsidR="009F41CE">
        <w:trPr>
          <w:trHeight w:val="20"/>
        </w:trPr>
        <w:tc>
          <w:tcPr>
            <w:tcW w:w="851" w:type="dxa"/>
            <w:shd w:val="clear" w:color="auto" w:fill="auto"/>
            <w:vAlign w:val="center"/>
          </w:tcPr>
          <w:p w:rsidR="009F41CE" w:rsidRDefault="002A3916">
            <w:pPr>
              <w:adjustRightInd w:val="0"/>
              <w:snapToGrid w:val="0"/>
              <w:spacing w:beforeLines="20" w:before="62" w:afterLines="20" w:after="62" w:line="280" w:lineRule="exact"/>
              <w:ind w:leftChars="-30" w:left="-63"/>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B06</w:t>
            </w:r>
          </w:p>
        </w:tc>
        <w:tc>
          <w:tcPr>
            <w:tcW w:w="1985" w:type="dxa"/>
            <w:shd w:val="clear" w:color="auto" w:fill="auto"/>
            <w:vAlign w:val="center"/>
          </w:tcPr>
          <w:p w:rsidR="009F41CE" w:rsidRDefault="002A3916">
            <w:pPr>
              <w:pStyle w:val="a8"/>
              <w:adjustRightInd w:val="0"/>
              <w:snapToGrid w:val="0"/>
              <w:spacing w:beforeLines="20" w:before="62" w:afterLines="20" w:after="62" w:line="280" w:lineRule="exact"/>
              <w:ind w:leftChars="-30" w:left="-63" w:firstLineChars="0" w:firstLine="0"/>
              <w:contextualSpacing w:val="0"/>
              <w:jc w:val="left"/>
              <w:rPr>
                <w:rFonts w:ascii="宋体" w:eastAsia="宋体" w:hAnsi="宋体" w:cs="宋体"/>
                <w:sz w:val="20"/>
              </w:rPr>
            </w:pPr>
            <w:r>
              <w:rPr>
                <w:rFonts w:ascii="宋体" w:eastAsia="宋体" w:hAnsi="宋体" w:cs="宋体" w:hint="eastAsia"/>
                <w:sz w:val="20"/>
              </w:rPr>
              <w:t>实验套件</w:t>
            </w:r>
          </w:p>
        </w:tc>
        <w:tc>
          <w:tcPr>
            <w:tcW w:w="6378" w:type="dxa"/>
            <w:shd w:val="clear" w:color="auto" w:fill="auto"/>
            <w:vAlign w:val="center"/>
          </w:tcPr>
          <w:p w:rsidR="009F41CE" w:rsidRDefault="002A3916">
            <w:pPr>
              <w:shd w:val="clear" w:color="auto" w:fill="FFFFFF"/>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实验套件的设计是为了满足人工智能实验的需求，实验内容的设计基于讯飞人工智能领域能力，实验内容涵盖的技术知识点能够与目前人工智能人才的技能需求贴合，培养专业综合能力，增强学生对技能应用的真实体验感，适应社会人才发展的需要。</w:t>
            </w:r>
          </w:p>
        </w:tc>
      </w:tr>
      <w:tr w:rsidR="009F41CE">
        <w:trPr>
          <w:trHeight w:val="20"/>
        </w:trPr>
        <w:tc>
          <w:tcPr>
            <w:tcW w:w="851" w:type="dxa"/>
            <w:shd w:val="clear" w:color="auto" w:fill="auto"/>
            <w:vAlign w:val="center"/>
          </w:tcPr>
          <w:p w:rsidR="009F41CE" w:rsidRDefault="002A3916">
            <w:pPr>
              <w:adjustRightInd w:val="0"/>
              <w:snapToGrid w:val="0"/>
              <w:spacing w:beforeLines="20" w:before="62" w:afterLines="20" w:after="62" w:line="280" w:lineRule="exact"/>
              <w:ind w:leftChars="-30" w:left="-63"/>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B07</w:t>
            </w:r>
          </w:p>
        </w:tc>
        <w:tc>
          <w:tcPr>
            <w:tcW w:w="1985" w:type="dxa"/>
            <w:shd w:val="clear" w:color="auto" w:fill="auto"/>
            <w:vAlign w:val="center"/>
          </w:tcPr>
          <w:p w:rsidR="009F41CE" w:rsidRDefault="002A3916">
            <w:pPr>
              <w:pStyle w:val="a8"/>
              <w:adjustRightInd w:val="0"/>
              <w:snapToGrid w:val="0"/>
              <w:spacing w:beforeLines="20" w:before="62" w:afterLines="20" w:after="62" w:line="280" w:lineRule="exact"/>
              <w:ind w:leftChars="-30" w:left="-63" w:firstLineChars="0" w:firstLine="0"/>
              <w:contextualSpacing w:val="0"/>
              <w:jc w:val="left"/>
              <w:rPr>
                <w:rFonts w:ascii="宋体" w:eastAsia="宋体" w:hAnsi="宋体" w:cs="宋体"/>
                <w:sz w:val="20"/>
              </w:rPr>
            </w:pPr>
            <w:r>
              <w:rPr>
                <w:rFonts w:ascii="宋体" w:eastAsia="宋体" w:hAnsi="宋体" w:cs="宋体" w:hint="eastAsia"/>
                <w:sz w:val="20"/>
              </w:rPr>
              <w:t>大模型应用</w:t>
            </w:r>
          </w:p>
        </w:tc>
        <w:tc>
          <w:tcPr>
            <w:tcW w:w="6378" w:type="dxa"/>
            <w:shd w:val="clear" w:color="auto" w:fill="auto"/>
            <w:vAlign w:val="center"/>
          </w:tcPr>
          <w:p w:rsidR="009F41CE" w:rsidRDefault="002A3916">
            <w:pPr>
              <w:shd w:val="clear" w:color="auto" w:fill="FFFFFF"/>
              <w:adjustRightInd w:val="0"/>
              <w:snapToGrid w:val="0"/>
              <w:spacing w:beforeLines="10" w:before="31" w:afterLines="10" w:after="31"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大模型（LLM），拥有跨领域的知识和语言理解能力，能够基于自然对话方式理解与执行任务。从海量数据和大规模知识中持续进化，实现从提出、规划到解决问题的全流程闭环。通用大模型一般具有以下核心</w:t>
            </w:r>
            <w:r>
              <w:rPr>
                <w:rFonts w:ascii="宋体" w:eastAsia="宋体" w:hAnsi="宋体" w:cs="宋体" w:hint="eastAsia"/>
                <w:color w:val="000000" w:themeColor="text1"/>
                <w:sz w:val="20"/>
                <w:szCs w:val="20"/>
              </w:rPr>
              <w:lastRenderedPageBreak/>
              <w:t>能力：文本生成、语言理解、知识问答、逻辑推理、代码能力、数学能力（较弱）、多模态能力（尚未成熟）。目前，大模型应用能够支持机器翻译、文本摘要、情感分析等语言理解应用，支持生活常识、工作技能、历史人文等知识问答应用，支持思维推理、科学推理、常识推理等逻辑推理应用，支持代码理解和编写应用等。</w:t>
            </w:r>
          </w:p>
        </w:tc>
      </w:tr>
    </w:tbl>
    <w:p w:rsidR="009F41CE" w:rsidRDefault="009F41CE">
      <w:pPr>
        <w:rPr>
          <w:color w:val="000000" w:themeColor="text1"/>
        </w:rPr>
      </w:pPr>
    </w:p>
    <w:p w:rsidR="009F41CE" w:rsidRDefault="002A3916">
      <w:pPr>
        <w:pStyle w:val="2"/>
        <w:numPr>
          <w:ilvl w:val="0"/>
          <w:numId w:val="0"/>
        </w:numPr>
        <w:snapToGrid w:val="0"/>
        <w:spacing w:beforeLines="0" w:line="480" w:lineRule="exact"/>
        <w:ind w:firstLineChars="200" w:firstLine="560"/>
        <w:contextualSpacing w:val="0"/>
      </w:pPr>
      <w:r>
        <w:rPr>
          <w:rFonts w:hint="eastAsia"/>
        </w:rPr>
        <w:t>四、课题申报说明</w:t>
      </w:r>
    </w:p>
    <w:p w:rsidR="009F41CE" w:rsidRDefault="002A3916">
      <w:pPr>
        <w:spacing w:line="480" w:lineRule="exact"/>
        <w:ind w:firstLineChars="200" w:firstLine="480"/>
        <w:rPr>
          <w:rFonts w:asciiTheme="minorEastAsia" w:hAnsiTheme="minorEastAsia"/>
          <w:b/>
          <w:bCs/>
          <w:color w:val="000000" w:themeColor="text1"/>
          <w:sz w:val="24"/>
        </w:rPr>
      </w:pPr>
      <w:r>
        <w:rPr>
          <w:rFonts w:asciiTheme="minorEastAsia" w:hAnsiTheme="minorEastAsia" w:hint="eastAsia"/>
          <w:color w:val="000000" w:themeColor="text1"/>
          <w:sz w:val="24"/>
        </w:rPr>
        <w:t>1. 申请人须仔细阅读申请指南，按照指南详细填写申请书，填写不合要求的课题会按照格式不符合要求处理。</w:t>
      </w:r>
    </w:p>
    <w:p w:rsidR="009F41CE" w:rsidRDefault="002A3916">
      <w:pPr>
        <w:spacing w:line="480" w:lineRule="exact"/>
        <w:ind w:firstLineChars="200" w:firstLine="480"/>
        <w:rPr>
          <w:rFonts w:asciiTheme="minorEastAsia" w:hAnsiTheme="minorEastAsia"/>
          <w:b/>
          <w:bCs/>
          <w:color w:val="000000" w:themeColor="text1"/>
          <w:sz w:val="24"/>
        </w:rPr>
      </w:pPr>
      <w:r>
        <w:rPr>
          <w:rFonts w:asciiTheme="minorEastAsia" w:hAnsiTheme="minorEastAsia" w:hint="eastAsia"/>
          <w:color w:val="000000" w:themeColor="text1"/>
          <w:sz w:val="24"/>
        </w:rPr>
        <w:t>2. 请各课题申请人按要求填写申请书（申请书中手机和邮箱必须填写），加盖学校公章及签字后扫描上传至：</w:t>
      </w:r>
      <w:r>
        <w:rPr>
          <w:rFonts w:asciiTheme="minorEastAsia" w:hAnsiTheme="minorEastAsia"/>
          <w:b/>
          <w:color w:val="000000" w:themeColor="text1"/>
          <w:sz w:val="24"/>
        </w:rPr>
        <w:t>http://cxjj.cutech.edu.cn</w:t>
      </w:r>
      <w:r>
        <w:rPr>
          <w:rFonts w:asciiTheme="minorEastAsia" w:hAnsiTheme="minorEastAsia" w:hint="eastAsia"/>
          <w:color w:val="000000" w:themeColor="text1"/>
          <w:sz w:val="24"/>
        </w:rPr>
        <w:t>；为方便评审，申请书扫描件请按以下命名规则命名：学校名称+申请人姓名。</w:t>
      </w:r>
    </w:p>
    <w:p w:rsidR="009F41CE" w:rsidRDefault="002A3916">
      <w:pPr>
        <w:spacing w:line="480" w:lineRule="exact"/>
        <w:ind w:firstLineChars="200" w:firstLine="480"/>
        <w:rPr>
          <w:rFonts w:asciiTheme="minorEastAsia" w:hAnsiTheme="minorEastAsia"/>
          <w:b/>
          <w:bCs/>
          <w:color w:val="000000" w:themeColor="text1"/>
          <w:sz w:val="24"/>
        </w:rPr>
      </w:pPr>
      <w:r>
        <w:rPr>
          <w:rFonts w:asciiTheme="minorEastAsia" w:hAnsiTheme="minorEastAsia" w:hint="eastAsia"/>
          <w:color w:val="000000" w:themeColor="text1"/>
          <w:sz w:val="24"/>
        </w:rPr>
        <w:t>3. 申请截止时间为202</w:t>
      </w:r>
      <w:r>
        <w:rPr>
          <w:rFonts w:asciiTheme="minorEastAsia" w:hAnsiTheme="minorEastAsia"/>
          <w:color w:val="000000" w:themeColor="text1"/>
          <w:sz w:val="24"/>
        </w:rPr>
        <w:t>4</w:t>
      </w:r>
      <w:r>
        <w:rPr>
          <w:rFonts w:asciiTheme="minorEastAsia" w:hAnsiTheme="minorEastAsia" w:hint="eastAsia"/>
          <w:color w:val="000000" w:themeColor="text1"/>
          <w:sz w:val="24"/>
        </w:rPr>
        <w:t>年</w:t>
      </w:r>
      <w:r>
        <w:rPr>
          <w:rFonts w:asciiTheme="minorEastAsia" w:hAnsiTheme="minorEastAsia"/>
          <w:color w:val="000000" w:themeColor="text1"/>
          <w:sz w:val="24"/>
        </w:rPr>
        <w:t>1</w:t>
      </w:r>
      <w:r>
        <w:rPr>
          <w:rFonts w:asciiTheme="minorEastAsia" w:hAnsiTheme="minorEastAsia" w:hint="eastAsia"/>
          <w:color w:val="000000" w:themeColor="text1"/>
          <w:sz w:val="24"/>
        </w:rPr>
        <w:t>月</w:t>
      </w:r>
      <w:r>
        <w:rPr>
          <w:rFonts w:asciiTheme="minorEastAsia" w:hAnsiTheme="minorEastAsia"/>
          <w:color w:val="000000" w:themeColor="text1"/>
          <w:sz w:val="24"/>
        </w:rPr>
        <w:t>5</w:t>
      </w:r>
      <w:r>
        <w:rPr>
          <w:rFonts w:asciiTheme="minorEastAsia" w:hAnsiTheme="minorEastAsia" w:hint="eastAsia"/>
          <w:color w:val="000000" w:themeColor="text1"/>
          <w:sz w:val="24"/>
        </w:rPr>
        <w:t>日。</w:t>
      </w:r>
    </w:p>
    <w:p w:rsidR="009F41CE" w:rsidRDefault="002A3916">
      <w:pPr>
        <w:spacing w:line="480" w:lineRule="exact"/>
        <w:ind w:firstLineChars="200" w:firstLine="480"/>
        <w:rPr>
          <w:rFonts w:asciiTheme="minorEastAsia" w:hAnsiTheme="minorEastAsia"/>
          <w:b/>
          <w:bCs/>
          <w:color w:val="000000" w:themeColor="text1"/>
          <w:sz w:val="24"/>
        </w:rPr>
      </w:pPr>
      <w:r>
        <w:rPr>
          <w:rFonts w:asciiTheme="minorEastAsia" w:hAnsiTheme="minorEastAsia" w:hint="eastAsia"/>
          <w:color w:val="000000" w:themeColor="text1"/>
          <w:sz w:val="24"/>
        </w:rPr>
        <w:t>4. 课题的计划执行时间为2024年6</w:t>
      </w:r>
      <w:r>
        <w:rPr>
          <w:rFonts w:asciiTheme="minorEastAsia" w:hAnsiTheme="minorEastAsia"/>
          <w:color w:val="000000" w:themeColor="text1"/>
          <w:sz w:val="24"/>
        </w:rPr>
        <w:t>月</w:t>
      </w:r>
      <w:r>
        <w:rPr>
          <w:rFonts w:asciiTheme="minorEastAsia" w:hAnsiTheme="minorEastAsia" w:hint="eastAsia"/>
          <w:color w:val="000000" w:themeColor="text1"/>
          <w:sz w:val="24"/>
        </w:rPr>
        <w:t>1日～2025年5月31日，可根据课题复杂程度适度延长执行周期，最长不超过两年。</w:t>
      </w:r>
    </w:p>
    <w:p w:rsidR="009F41CE" w:rsidRDefault="002A3916">
      <w:pPr>
        <w:spacing w:line="480" w:lineRule="exact"/>
        <w:ind w:firstLineChars="200" w:firstLine="480"/>
        <w:rPr>
          <w:rFonts w:asciiTheme="minorEastAsia" w:hAnsiTheme="minorEastAsia"/>
          <w:b/>
          <w:bCs/>
          <w:color w:val="000000" w:themeColor="text1"/>
          <w:sz w:val="24"/>
        </w:rPr>
      </w:pPr>
      <w:r>
        <w:rPr>
          <w:rFonts w:asciiTheme="minorEastAsia" w:hAnsiTheme="minorEastAsia" w:hint="eastAsia"/>
          <w:color w:val="000000" w:themeColor="text1"/>
          <w:sz w:val="24"/>
        </w:rPr>
        <w:t>5. 每位申报人限报一项课题。</w:t>
      </w:r>
    </w:p>
    <w:p w:rsidR="009F41CE" w:rsidRDefault="002A3916">
      <w:pPr>
        <w:spacing w:line="480" w:lineRule="exact"/>
        <w:ind w:firstLineChars="200" w:firstLine="480"/>
        <w:rPr>
          <w:rFonts w:asciiTheme="minorEastAsia" w:hAnsiTheme="minorEastAsia"/>
          <w:b/>
          <w:bCs/>
          <w:color w:val="000000" w:themeColor="text1"/>
          <w:sz w:val="24"/>
        </w:rPr>
      </w:pPr>
      <w:r>
        <w:rPr>
          <w:rFonts w:asciiTheme="minorEastAsia" w:hAnsiTheme="minorEastAsia"/>
          <w:color w:val="000000" w:themeColor="text1"/>
          <w:sz w:val="24"/>
        </w:rPr>
        <w:t xml:space="preserve">6. </w:t>
      </w:r>
      <w:r>
        <w:rPr>
          <w:rFonts w:asciiTheme="minorEastAsia" w:hAnsiTheme="minorEastAsia" w:hint="eastAsia"/>
          <w:color w:val="000000" w:themeColor="text1"/>
          <w:sz w:val="24"/>
        </w:rPr>
        <w:t>课题选题列表上的选题方向都不限定课题数量，但是如果存在内容重复的相似课题，专家组将根据课题组技术积累、课题方案、课题支撑条件等要素择优选择立项课题。</w:t>
      </w:r>
    </w:p>
    <w:p w:rsidR="009F41CE" w:rsidRDefault="002A3916">
      <w:pPr>
        <w:spacing w:line="480" w:lineRule="exact"/>
        <w:ind w:firstLineChars="200" w:firstLine="480"/>
        <w:rPr>
          <w:rFonts w:asciiTheme="minorEastAsia" w:hAnsiTheme="minorEastAsia"/>
          <w:color w:val="000000" w:themeColor="text1"/>
          <w:sz w:val="24"/>
        </w:rPr>
      </w:pPr>
      <w:r>
        <w:rPr>
          <w:rFonts w:asciiTheme="minorEastAsia" w:hAnsiTheme="minorEastAsia"/>
          <w:color w:val="000000" w:themeColor="text1"/>
          <w:sz w:val="24"/>
        </w:rPr>
        <w:t>7</w:t>
      </w:r>
      <w:r>
        <w:rPr>
          <w:rFonts w:asciiTheme="minorEastAsia" w:hAnsiTheme="minorEastAsia" w:hint="eastAsia"/>
          <w:color w:val="000000" w:themeColor="text1"/>
          <w:sz w:val="24"/>
        </w:rPr>
        <w:t>. 如果以联合课题组的形式申请课题，需要列明不同学校单位的课题任务。</w:t>
      </w:r>
    </w:p>
    <w:p w:rsidR="009F41CE" w:rsidRDefault="009F41CE">
      <w:pPr>
        <w:spacing w:line="480" w:lineRule="exact"/>
        <w:ind w:firstLineChars="200" w:firstLine="480"/>
        <w:rPr>
          <w:rFonts w:asciiTheme="minorEastAsia" w:hAnsiTheme="minorEastAsia"/>
          <w:color w:val="000000" w:themeColor="text1"/>
          <w:sz w:val="24"/>
        </w:rPr>
      </w:pPr>
    </w:p>
    <w:p w:rsidR="009F41CE" w:rsidRDefault="002A3916">
      <w:pPr>
        <w:pStyle w:val="2"/>
        <w:numPr>
          <w:ilvl w:val="0"/>
          <w:numId w:val="0"/>
        </w:numPr>
        <w:snapToGrid w:val="0"/>
        <w:spacing w:beforeLines="0" w:line="480" w:lineRule="exact"/>
        <w:ind w:firstLineChars="200" w:firstLine="560"/>
        <w:contextualSpacing w:val="0"/>
      </w:pPr>
      <w:r>
        <w:rPr>
          <w:rFonts w:hint="eastAsia"/>
        </w:rPr>
        <w:t>五、联系人及联系方式</w:t>
      </w:r>
    </w:p>
    <w:p w:rsidR="009F41CE" w:rsidRDefault="002A3916">
      <w:pPr>
        <w:snapToGrid w:val="0"/>
        <w:spacing w:line="480" w:lineRule="exact"/>
        <w:ind w:firstLineChars="200" w:firstLine="482"/>
        <w:rPr>
          <w:rFonts w:asciiTheme="minorEastAsia" w:hAnsiTheme="minorEastAsia"/>
          <w:color w:val="000000" w:themeColor="text1"/>
          <w:sz w:val="24"/>
        </w:rPr>
      </w:pPr>
      <w:r>
        <w:rPr>
          <w:rFonts w:asciiTheme="minorEastAsia" w:hAnsiTheme="minorEastAsia" w:hint="eastAsia"/>
          <w:b/>
          <w:color w:val="000000" w:themeColor="text1"/>
          <w:sz w:val="24"/>
        </w:rPr>
        <w:t>教育部高等学校科学研究发展中心联系人</w:t>
      </w:r>
      <w:r>
        <w:rPr>
          <w:rFonts w:asciiTheme="minorEastAsia" w:hAnsiTheme="minorEastAsia" w:hint="eastAsia"/>
          <w:color w:val="000000" w:themeColor="text1"/>
          <w:sz w:val="24"/>
        </w:rPr>
        <w:t>：</w:t>
      </w:r>
    </w:p>
    <w:p w:rsidR="009F41CE" w:rsidRDefault="002A3916">
      <w:pPr>
        <w:snapToGrid w:val="0"/>
        <w:spacing w:line="48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张  杰    电话：010-62514689</w:t>
      </w:r>
    </w:p>
    <w:p w:rsidR="009F41CE" w:rsidRDefault="002A3916">
      <w:pPr>
        <w:snapToGrid w:val="0"/>
        <w:spacing w:line="480" w:lineRule="exact"/>
        <w:ind w:firstLineChars="200" w:firstLine="482"/>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企业联系人：</w:t>
      </w:r>
    </w:p>
    <w:p w:rsidR="006B3019" w:rsidRPr="006B3019" w:rsidRDefault="006B3019" w:rsidP="006B3019">
      <w:pPr>
        <w:snapToGrid w:val="0"/>
        <w:spacing w:line="480" w:lineRule="exact"/>
        <w:ind w:firstLineChars="200" w:firstLine="480"/>
        <w:rPr>
          <w:rFonts w:ascii="宋体" w:eastAsia="宋体" w:hAnsi="宋体" w:cs="宋体"/>
          <w:color w:val="000000" w:themeColor="text1"/>
          <w:sz w:val="24"/>
        </w:rPr>
      </w:pPr>
      <w:r w:rsidRPr="006B3019">
        <w:rPr>
          <w:rFonts w:ascii="宋体" w:eastAsia="宋体" w:hAnsi="宋体" w:cs="宋体" w:hint="eastAsia"/>
          <w:color w:val="000000" w:themeColor="text1"/>
          <w:sz w:val="24"/>
        </w:rPr>
        <w:t>1.周予慕（全国）    电话：18019929166；邮箱：ymzhou6@iflytek.com</w:t>
      </w:r>
    </w:p>
    <w:p w:rsidR="006B3019" w:rsidRPr="006B3019" w:rsidRDefault="006B3019" w:rsidP="006B3019">
      <w:pPr>
        <w:spacing w:line="480" w:lineRule="exact"/>
        <w:ind w:firstLineChars="200" w:firstLine="480"/>
        <w:rPr>
          <w:rFonts w:ascii="宋体" w:eastAsia="宋体" w:hAnsi="宋体" w:cs="宋体"/>
          <w:color w:val="000000" w:themeColor="text1"/>
          <w:sz w:val="24"/>
        </w:rPr>
      </w:pPr>
      <w:r w:rsidRPr="006B3019">
        <w:rPr>
          <w:rFonts w:ascii="宋体" w:eastAsia="宋体" w:hAnsi="宋体" w:cs="宋体" w:hint="eastAsia"/>
          <w:color w:val="000000" w:themeColor="text1"/>
          <w:sz w:val="24"/>
        </w:rPr>
        <w:t>2.谢琛（北京、河北、辽宁） 电话：13023055666；邮箱：chenxie@iflytek.com</w:t>
      </w:r>
    </w:p>
    <w:p w:rsidR="006B3019" w:rsidRPr="006B3019" w:rsidRDefault="006B3019" w:rsidP="006B3019">
      <w:pPr>
        <w:spacing w:line="480" w:lineRule="exact"/>
        <w:ind w:firstLineChars="200" w:firstLine="480"/>
        <w:rPr>
          <w:rFonts w:ascii="宋体" w:eastAsia="宋体" w:hAnsi="宋体" w:cs="宋体"/>
          <w:color w:val="000000" w:themeColor="text1"/>
          <w:sz w:val="24"/>
        </w:rPr>
      </w:pPr>
      <w:r w:rsidRPr="006B3019">
        <w:rPr>
          <w:rFonts w:ascii="宋体" w:eastAsia="宋体" w:hAnsi="宋体" w:cs="宋体" w:hint="eastAsia"/>
          <w:color w:val="000000" w:themeColor="text1"/>
          <w:sz w:val="24"/>
        </w:rPr>
        <w:t>3.李卫东（天津、吉林、黑龙江）电话：18855055326；邮箱：wdli7@iflytek.com</w:t>
      </w:r>
    </w:p>
    <w:p w:rsidR="006B3019" w:rsidRDefault="006B3019" w:rsidP="006B3019">
      <w:pPr>
        <w:snapToGrid w:val="0"/>
        <w:spacing w:line="480" w:lineRule="exact"/>
        <w:ind w:firstLineChars="200" w:firstLine="480"/>
        <w:rPr>
          <w:rFonts w:ascii="宋体" w:eastAsia="宋体" w:hAnsi="宋体" w:cs="宋体"/>
          <w:color w:val="000000" w:themeColor="text1"/>
          <w:sz w:val="24"/>
        </w:rPr>
      </w:pPr>
      <w:r w:rsidRPr="006B3019">
        <w:rPr>
          <w:rFonts w:ascii="宋体" w:eastAsia="宋体" w:hAnsi="宋体" w:cs="宋体" w:hint="eastAsia"/>
          <w:color w:val="000000" w:themeColor="text1"/>
          <w:sz w:val="24"/>
        </w:rPr>
        <w:t>4.张磊（河南、山西、陕西）电话：18655</w:t>
      </w:r>
      <w:r>
        <w:rPr>
          <w:rFonts w:ascii="宋体" w:eastAsia="宋体" w:hAnsi="宋体" w:cs="宋体" w:hint="eastAsia"/>
          <w:color w:val="000000" w:themeColor="text1"/>
          <w:sz w:val="24"/>
        </w:rPr>
        <w:t>103062；邮箱：</w:t>
      </w:r>
      <w:hyperlink r:id="rId7" w:history="1">
        <w:r>
          <w:rPr>
            <w:rStyle w:val="a7"/>
            <w:rFonts w:ascii="宋体" w:eastAsia="宋体" w:hAnsi="宋体" w:cs="宋体" w:hint="eastAsia"/>
            <w:color w:val="000000" w:themeColor="text1"/>
            <w:sz w:val="24"/>
            <w:u w:val="none"/>
          </w:rPr>
          <w:t>leizhang6@iflytek.com</w:t>
        </w:r>
      </w:hyperlink>
    </w:p>
    <w:p w:rsidR="006B3019" w:rsidRDefault="006B3019" w:rsidP="006B3019">
      <w:pPr>
        <w:snapToGrid w:val="0"/>
        <w:spacing w:line="48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5.许业林（山东、江苏）电话：18355811221；邮箱：</w:t>
      </w:r>
      <w:hyperlink r:id="rId8" w:history="1">
        <w:r>
          <w:rPr>
            <w:rStyle w:val="a7"/>
            <w:rFonts w:ascii="宋体" w:eastAsia="宋体" w:hAnsi="宋体" w:cs="宋体" w:hint="eastAsia"/>
            <w:color w:val="000000" w:themeColor="text1"/>
            <w:sz w:val="24"/>
            <w:u w:val="none"/>
          </w:rPr>
          <w:t>ylxu18@iflytek.com</w:t>
        </w:r>
      </w:hyperlink>
    </w:p>
    <w:p w:rsidR="006B3019" w:rsidRDefault="006B3019" w:rsidP="006B3019">
      <w:pPr>
        <w:snapToGrid w:val="0"/>
        <w:spacing w:line="48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6.李伟国（上海、福建）电话：13482868938；邮箱：wgli2@iflytek.com</w:t>
      </w:r>
    </w:p>
    <w:p w:rsidR="006B3019" w:rsidRDefault="006B3019" w:rsidP="006B3019">
      <w:pPr>
        <w:spacing w:line="48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7.程含含（安徽、内蒙古）电话：13705691333；邮箱：hhcheng2@iflytek.com</w:t>
      </w:r>
    </w:p>
    <w:p w:rsidR="006B3019" w:rsidRDefault="006B3019" w:rsidP="006B3019">
      <w:pPr>
        <w:snapToGrid w:val="0"/>
        <w:spacing w:line="48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8.周龙（浙江）电话：13615696602；邮箱：longzhou2@iflytek.com</w:t>
      </w:r>
    </w:p>
    <w:p w:rsidR="006B3019" w:rsidRDefault="006B3019" w:rsidP="006B3019">
      <w:pPr>
        <w:snapToGrid w:val="0"/>
        <w:spacing w:line="480" w:lineRule="exact"/>
        <w:ind w:firstLineChars="200" w:firstLine="480"/>
        <w:rPr>
          <w:rFonts w:ascii="宋体" w:eastAsia="宋体" w:hAnsi="宋体" w:cs="宋体"/>
          <w:sz w:val="24"/>
        </w:rPr>
      </w:pPr>
      <w:r>
        <w:rPr>
          <w:rFonts w:ascii="宋体" w:eastAsia="宋体" w:hAnsi="宋体" w:cs="宋体" w:hint="eastAsia"/>
          <w:color w:val="000000" w:themeColor="text1"/>
          <w:sz w:val="24"/>
        </w:rPr>
        <w:t>9.许可扬（湖南、江西、甘肃、新疆)电话：15717161513；邮箱：</w:t>
      </w:r>
      <w:hyperlink r:id="rId9" w:history="1">
        <w:r>
          <w:rPr>
            <w:rFonts w:ascii="宋体" w:eastAsia="宋体" w:hAnsi="宋体" w:cs="宋体" w:hint="eastAsia"/>
            <w:sz w:val="24"/>
          </w:rPr>
          <w:t>kyxu@iflytek.com</w:t>
        </w:r>
      </w:hyperlink>
    </w:p>
    <w:p w:rsidR="006B3019" w:rsidRDefault="006B3019" w:rsidP="006B3019">
      <w:pPr>
        <w:snapToGrid w:val="0"/>
        <w:spacing w:line="480" w:lineRule="exact"/>
        <w:ind w:firstLineChars="200" w:firstLine="480"/>
        <w:rPr>
          <w:rFonts w:ascii="宋体" w:eastAsia="宋体" w:hAnsi="宋体" w:cs="宋体"/>
          <w:sz w:val="24"/>
        </w:rPr>
      </w:pPr>
      <w:r>
        <w:rPr>
          <w:rFonts w:ascii="宋体" w:eastAsia="宋体" w:hAnsi="宋体" w:cs="宋体" w:hint="eastAsia"/>
          <w:color w:val="000000" w:themeColor="text1"/>
          <w:sz w:val="24"/>
        </w:rPr>
        <w:t>10.甘隽（湖北、青海、宁夏）</w:t>
      </w:r>
      <w:r>
        <w:rPr>
          <w:rFonts w:ascii="宋体" w:eastAsia="宋体" w:hAnsi="宋体" w:cs="宋体" w:hint="eastAsia"/>
          <w:sz w:val="24"/>
        </w:rPr>
        <w:t>电话：15875538579；邮箱：juangan</w:t>
      </w:r>
      <w:r>
        <w:rPr>
          <w:rFonts w:ascii="宋体" w:eastAsia="宋体" w:hAnsi="宋体" w:cs="宋体" w:hint="eastAsia"/>
          <w:color w:val="000000" w:themeColor="text1"/>
          <w:sz w:val="24"/>
        </w:rPr>
        <w:t>@iflytek.com</w:t>
      </w:r>
    </w:p>
    <w:p w:rsidR="006B3019" w:rsidRDefault="006B3019" w:rsidP="006B3019">
      <w:pPr>
        <w:snapToGrid w:val="0"/>
        <w:spacing w:line="48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11.曾娟</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重庆、贵州、四川、云南）</w:t>
      </w:r>
      <w:bookmarkStart w:id="0" w:name="_GoBack"/>
      <w:bookmarkEnd w:id="0"/>
    </w:p>
    <w:p w:rsidR="006B3019" w:rsidRDefault="006B3019" w:rsidP="006B3019">
      <w:pPr>
        <w:snapToGrid w:val="0"/>
        <w:spacing w:line="48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电话：13628383332；邮箱：</w:t>
      </w:r>
      <w:hyperlink r:id="rId10" w:history="1">
        <w:r>
          <w:rPr>
            <w:rStyle w:val="a7"/>
            <w:rFonts w:ascii="宋体" w:eastAsia="宋体" w:hAnsi="宋体" w:cs="宋体" w:hint="eastAsia"/>
            <w:color w:val="000000" w:themeColor="text1"/>
            <w:sz w:val="24"/>
            <w:u w:val="none"/>
          </w:rPr>
          <w:t>juanzeng@iflytek.com</w:t>
        </w:r>
      </w:hyperlink>
      <w:r>
        <w:rPr>
          <w:rFonts w:ascii="宋体" w:eastAsia="宋体" w:hAnsi="宋体" w:cs="宋体" w:hint="eastAsia"/>
          <w:color w:val="000000" w:themeColor="text1"/>
          <w:sz w:val="24"/>
        </w:rPr>
        <w:t xml:space="preserve">  </w:t>
      </w:r>
    </w:p>
    <w:p w:rsidR="009F41CE" w:rsidRDefault="006B3019" w:rsidP="006B3019">
      <w:pPr>
        <w:snapToGrid w:val="0"/>
        <w:spacing w:line="480" w:lineRule="exact"/>
        <w:ind w:firstLineChars="200" w:firstLine="480"/>
        <w:rPr>
          <w:rFonts w:ascii="宋体" w:eastAsia="宋体" w:hAnsi="宋体" w:cs="宋体"/>
          <w:iCs/>
          <w:color w:val="000000" w:themeColor="text1"/>
          <w:sz w:val="24"/>
        </w:rPr>
      </w:pPr>
      <w:r>
        <w:rPr>
          <w:rFonts w:ascii="宋体" w:eastAsia="宋体" w:hAnsi="宋体" w:cs="宋体" w:hint="eastAsia"/>
          <w:sz w:val="24"/>
        </w:rPr>
        <w:t>12.兰明博（广东、广西、海南）电话：18130066118；邮箱：mblan@iflytek.com</w:t>
      </w:r>
    </w:p>
    <w:sectPr w:rsidR="009F41CE">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AD2" w:rsidRDefault="00137AD2"/>
  </w:endnote>
  <w:endnote w:type="continuationSeparator" w:id="0">
    <w:p w:rsidR="00137AD2" w:rsidRDefault="00137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AD2" w:rsidRDefault="00137AD2"/>
  </w:footnote>
  <w:footnote w:type="continuationSeparator" w:id="0">
    <w:p w:rsidR="00137AD2" w:rsidRDefault="00137AD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3YzM1YzliNzcwYzkxNjE4MWZhZmYzOGQ1NThkOTIifQ=="/>
  </w:docVars>
  <w:rsids>
    <w:rsidRoot w:val="0C1B1A45"/>
    <w:rsid w:val="00137AD2"/>
    <w:rsid w:val="00182F14"/>
    <w:rsid w:val="001F4CA4"/>
    <w:rsid w:val="002A3916"/>
    <w:rsid w:val="002D0E2C"/>
    <w:rsid w:val="004C7BD6"/>
    <w:rsid w:val="00527F1E"/>
    <w:rsid w:val="006B3019"/>
    <w:rsid w:val="007352C9"/>
    <w:rsid w:val="009F41CE"/>
    <w:rsid w:val="00AC60B6"/>
    <w:rsid w:val="00B21C78"/>
    <w:rsid w:val="00B362B1"/>
    <w:rsid w:val="00B472E8"/>
    <w:rsid w:val="00C01825"/>
    <w:rsid w:val="00D10DFD"/>
    <w:rsid w:val="00E14519"/>
    <w:rsid w:val="00F84075"/>
    <w:rsid w:val="07C03DF5"/>
    <w:rsid w:val="0B4F5C9B"/>
    <w:rsid w:val="0B731CE5"/>
    <w:rsid w:val="0C1B1A45"/>
    <w:rsid w:val="0DD405FA"/>
    <w:rsid w:val="16085503"/>
    <w:rsid w:val="16421345"/>
    <w:rsid w:val="18F274B0"/>
    <w:rsid w:val="22A26EA2"/>
    <w:rsid w:val="2B21740C"/>
    <w:rsid w:val="30A112E4"/>
    <w:rsid w:val="315C6D68"/>
    <w:rsid w:val="332F729F"/>
    <w:rsid w:val="36843E20"/>
    <w:rsid w:val="3B5B0FF1"/>
    <w:rsid w:val="3E48075A"/>
    <w:rsid w:val="41732D6C"/>
    <w:rsid w:val="43DC71C8"/>
    <w:rsid w:val="456B2BBC"/>
    <w:rsid w:val="4619090A"/>
    <w:rsid w:val="482254E2"/>
    <w:rsid w:val="4BD06117"/>
    <w:rsid w:val="4F0E67C1"/>
    <w:rsid w:val="52976DD2"/>
    <w:rsid w:val="52D730FD"/>
    <w:rsid w:val="546319C0"/>
    <w:rsid w:val="577D6EDD"/>
    <w:rsid w:val="5AA745CC"/>
    <w:rsid w:val="5B2F7117"/>
    <w:rsid w:val="5F217E4A"/>
    <w:rsid w:val="68012F0F"/>
    <w:rsid w:val="6B5E04BA"/>
    <w:rsid w:val="6D647F7D"/>
    <w:rsid w:val="6E6C09B6"/>
    <w:rsid w:val="72543FF4"/>
    <w:rsid w:val="7B68086A"/>
    <w:rsid w:val="7C4347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35E6C"/>
  <w15:docId w15:val="{D6FF9675-51A4-405F-9FC0-3ADC1281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numPr>
        <w:numId w:val="1"/>
      </w:numPr>
      <w:spacing w:beforeLines="50"/>
      <w:ind w:firstLine="0"/>
      <w:contextualSpacing/>
      <w:outlineLvl w:val="1"/>
    </w:pPr>
    <w:rPr>
      <w:rFonts w:ascii="Times New Roman" w:eastAsia="微软雅黑" w:hAnsi="Times New Roman" w:cs="Times New Roman"/>
      <w:b/>
      <w:bCs/>
      <w:iCs/>
      <w:color w:val="000000" w:themeColor="text1"/>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styleId="a7">
    <w:name w:val="Hyperlink"/>
    <w:basedOn w:val="a0"/>
    <w:rPr>
      <w:color w:val="0000FF"/>
      <w:u w:val="single"/>
    </w:rPr>
  </w:style>
  <w:style w:type="paragraph" w:styleId="a8">
    <w:name w:val="List Paragraph"/>
    <w:basedOn w:val="a"/>
    <w:uiPriority w:val="34"/>
    <w:qFormat/>
    <w:pPr>
      <w:spacing w:before="120" w:after="120"/>
      <w:ind w:left="720" w:firstLineChars="200" w:firstLine="200"/>
      <w:contextualSpacing/>
    </w:pPr>
    <w:rPr>
      <w:rFonts w:ascii="Times New Roman" w:hAnsi="Times New Roman" w:cs="Times New Roman"/>
      <w:iCs/>
      <w:color w:val="000000" w:themeColor="text1"/>
      <w:szCs w:val="20"/>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ylxu18@iflytek.com" TargetMode="External"/><Relationship Id="rId3" Type="http://schemas.openxmlformats.org/officeDocument/2006/relationships/settings" Target="settings.xml"/><Relationship Id="rId7" Type="http://schemas.openxmlformats.org/officeDocument/2006/relationships/hyperlink" Target="mailto:leizhang6@iflyte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uanzeng@iflytek.com" TargetMode="External"/><Relationship Id="rId4" Type="http://schemas.openxmlformats.org/officeDocument/2006/relationships/webSettings" Target="webSettings.xml"/><Relationship Id="rId9" Type="http://schemas.openxmlformats.org/officeDocument/2006/relationships/hyperlink" Target="mailto:kyxu@iflytek.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1037</Words>
  <Characters>5912</Characters>
  <Application>Microsoft Office Word</Application>
  <DocSecurity>0</DocSecurity>
  <Lines>49</Lines>
  <Paragraphs>13</Paragraphs>
  <ScaleCrop>false</ScaleCrop>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是谁。</dc:creator>
  <cp:lastModifiedBy>zhangjie</cp:lastModifiedBy>
  <cp:revision>3</cp:revision>
  <dcterms:created xsi:type="dcterms:W3CDTF">2023-10-16T01:28:00Z</dcterms:created>
  <dcterms:modified xsi:type="dcterms:W3CDTF">2023-10-19T06:06:00Z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62EACDC0A96D499AAB46B8B60B5D1F8E_13</vt:lpwstr>
  </property>
</Properties>
</file>